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64" w:type="dxa"/>
        <w:tblLayout w:type="fixed"/>
        <w:tblCellMar>
          <w:left w:w="0" w:type="dxa"/>
          <w:right w:w="0" w:type="dxa"/>
        </w:tblCellMar>
        <w:tblLook w:val="04A0" w:firstRow="1" w:lastRow="0" w:firstColumn="1" w:lastColumn="0" w:noHBand="0" w:noVBand="1"/>
      </w:tblPr>
      <w:tblGrid>
        <w:gridCol w:w="277"/>
        <w:gridCol w:w="20"/>
        <w:gridCol w:w="3105"/>
        <w:gridCol w:w="2593"/>
        <w:gridCol w:w="93"/>
        <w:gridCol w:w="306"/>
        <w:gridCol w:w="877"/>
        <w:gridCol w:w="93"/>
        <w:gridCol w:w="306"/>
        <w:gridCol w:w="400"/>
        <w:gridCol w:w="2214"/>
        <w:gridCol w:w="454"/>
        <w:gridCol w:w="19"/>
        <w:gridCol w:w="234"/>
        <w:gridCol w:w="454"/>
        <w:gridCol w:w="19"/>
      </w:tblGrid>
      <w:tr w:rsidR="009B58AC" w14:paraId="12C47BA4" w14:textId="77777777">
        <w:trPr>
          <w:trHeight w:val="1184"/>
        </w:trPr>
        <w:tc>
          <w:tcPr>
            <w:tcW w:w="277" w:type="dxa"/>
          </w:tcPr>
          <w:p w14:paraId="12C47B9B" w14:textId="77777777" w:rsidR="009B58AC" w:rsidRDefault="009B58AC">
            <w:pPr>
              <w:pStyle w:val="EmptyCellLayoutStyle"/>
              <w:spacing w:after="0" w:line="240" w:lineRule="auto"/>
              <w:rPr>
                <w:rFonts w:ascii="Arial" w:hAnsi="Arial" w:cs="Arial"/>
                <w:sz w:val="22"/>
                <w:szCs w:val="22"/>
                <w:lang w:val="en-US"/>
              </w:rPr>
            </w:pPr>
            <w:bookmarkStart w:id="0" w:name="_Hlk163133547"/>
          </w:p>
        </w:tc>
        <w:tc>
          <w:tcPr>
            <w:tcW w:w="20" w:type="dxa"/>
          </w:tcPr>
          <w:p w14:paraId="12C47B9C" w14:textId="77777777" w:rsidR="009B58AC" w:rsidRDefault="009B58AC">
            <w:pPr>
              <w:pStyle w:val="EmptyCellLayoutStyle"/>
              <w:spacing w:after="0" w:line="240" w:lineRule="auto"/>
              <w:rPr>
                <w:rFonts w:ascii="Arial" w:hAnsi="Arial" w:cs="Arial"/>
                <w:sz w:val="22"/>
                <w:szCs w:val="22"/>
              </w:rPr>
            </w:pPr>
          </w:p>
        </w:tc>
        <w:tc>
          <w:tcPr>
            <w:tcW w:w="3105" w:type="dxa"/>
          </w:tcPr>
          <w:p w14:paraId="12C47B9D" w14:textId="77777777" w:rsidR="009B58AC" w:rsidRDefault="009B58AC">
            <w:pPr>
              <w:pStyle w:val="EmptyCellLayoutStyle"/>
              <w:spacing w:after="0" w:line="240" w:lineRule="auto"/>
              <w:rPr>
                <w:rFonts w:ascii="Arial" w:hAnsi="Arial" w:cs="Arial"/>
                <w:sz w:val="22"/>
                <w:szCs w:val="22"/>
              </w:rPr>
            </w:pPr>
          </w:p>
        </w:tc>
        <w:tc>
          <w:tcPr>
            <w:tcW w:w="3869" w:type="dxa"/>
            <w:gridSpan w:val="4"/>
          </w:tcPr>
          <w:p w14:paraId="12C47B9E" w14:textId="77777777" w:rsidR="009B58AC" w:rsidRDefault="00DC5954">
            <w:pPr>
              <w:pStyle w:val="EmptyCellLayoutStyle"/>
              <w:spacing w:after="0" w:line="240" w:lineRule="auto"/>
              <w:ind w:left="183"/>
              <w:jc w:val="center"/>
              <w:rPr>
                <w:rFonts w:ascii="Arial" w:hAnsi="Arial" w:cs="Arial"/>
                <w:sz w:val="22"/>
                <w:szCs w:val="22"/>
              </w:rPr>
            </w:pPr>
            <w:r>
              <w:rPr>
                <w:rFonts w:ascii="Arial" w:hAnsi="Arial" w:cs="Arial"/>
                <w:noProof/>
                <w:sz w:val="22"/>
                <w:szCs w:val="22"/>
              </w:rPr>
              <w:drawing>
                <wp:inline distT="0" distB="0" distL="0" distR="0" wp14:anchorId="12C47C70" wp14:editId="12C47C71">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1613640" cy="206023"/>
                          </a:xfrm>
                          <a:prstGeom prst="rect">
                            <a:avLst/>
                          </a:prstGeom>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14:paraId="12C47B9F" w14:textId="77777777" w:rsidR="009B58AC" w:rsidRDefault="009B58AC">
            <w:pPr>
              <w:spacing w:after="0" w:line="240" w:lineRule="auto"/>
              <w:rPr>
                <w:rFonts w:ascii="Arial" w:hAnsi="Arial" w:cs="Arial"/>
                <w:sz w:val="22"/>
                <w:szCs w:val="22"/>
              </w:rPr>
            </w:pPr>
          </w:p>
        </w:tc>
        <w:tc>
          <w:tcPr>
            <w:tcW w:w="306" w:type="dxa"/>
          </w:tcPr>
          <w:p w14:paraId="12C47BA0" w14:textId="77777777" w:rsidR="009B58AC" w:rsidRDefault="009B58AC">
            <w:pPr>
              <w:pStyle w:val="EmptyCellLayoutStyle"/>
              <w:spacing w:after="0" w:line="240" w:lineRule="auto"/>
              <w:rPr>
                <w:rFonts w:ascii="Arial" w:hAnsi="Arial" w:cs="Arial"/>
                <w:sz w:val="22"/>
                <w:szCs w:val="22"/>
              </w:rPr>
            </w:pPr>
          </w:p>
        </w:tc>
        <w:tc>
          <w:tcPr>
            <w:tcW w:w="400" w:type="dxa"/>
          </w:tcPr>
          <w:p w14:paraId="12C47BA1" w14:textId="77777777" w:rsidR="009B58AC" w:rsidRDefault="009B58AC">
            <w:pPr>
              <w:pStyle w:val="EmptyCellLayoutStyle"/>
              <w:spacing w:after="0" w:line="240" w:lineRule="auto"/>
              <w:rPr>
                <w:rFonts w:ascii="Arial" w:hAnsi="Arial" w:cs="Arial"/>
                <w:sz w:val="22"/>
                <w:szCs w:val="22"/>
              </w:rPr>
            </w:pPr>
          </w:p>
        </w:tc>
        <w:tc>
          <w:tcPr>
            <w:tcW w:w="2687" w:type="dxa"/>
            <w:gridSpan w:val="3"/>
          </w:tcPr>
          <w:p w14:paraId="12C47BA2" w14:textId="77777777" w:rsidR="009B58AC" w:rsidRDefault="009B58AC">
            <w:pPr>
              <w:pStyle w:val="EmptyCellLayoutStyle"/>
              <w:spacing w:after="0" w:line="240" w:lineRule="auto"/>
              <w:rPr>
                <w:rFonts w:ascii="Arial" w:hAnsi="Arial" w:cs="Arial"/>
                <w:sz w:val="22"/>
                <w:szCs w:val="22"/>
              </w:rPr>
            </w:pPr>
          </w:p>
        </w:tc>
        <w:tc>
          <w:tcPr>
            <w:tcW w:w="707" w:type="dxa"/>
            <w:gridSpan w:val="3"/>
          </w:tcPr>
          <w:p w14:paraId="12C47BA3" w14:textId="77777777" w:rsidR="009B58AC" w:rsidRDefault="009B58AC">
            <w:pPr>
              <w:pStyle w:val="EmptyCellLayoutStyle"/>
              <w:spacing w:after="0" w:line="240" w:lineRule="auto"/>
              <w:rPr>
                <w:rFonts w:ascii="Arial" w:hAnsi="Arial" w:cs="Arial"/>
                <w:sz w:val="22"/>
                <w:szCs w:val="22"/>
              </w:rPr>
            </w:pPr>
          </w:p>
        </w:tc>
      </w:tr>
      <w:tr w:rsidR="009B58AC" w14:paraId="12C47BAE" w14:textId="77777777">
        <w:trPr>
          <w:trHeight w:val="40"/>
        </w:trPr>
        <w:tc>
          <w:tcPr>
            <w:tcW w:w="277" w:type="dxa"/>
          </w:tcPr>
          <w:p w14:paraId="12C47BA5" w14:textId="77777777" w:rsidR="009B58AC" w:rsidRDefault="009B58AC">
            <w:pPr>
              <w:pStyle w:val="EmptyCellLayoutStyle"/>
              <w:spacing w:after="0" w:line="240" w:lineRule="auto"/>
              <w:rPr>
                <w:rFonts w:ascii="Arial" w:hAnsi="Arial" w:cs="Arial"/>
                <w:sz w:val="22"/>
                <w:szCs w:val="22"/>
              </w:rPr>
            </w:pPr>
          </w:p>
        </w:tc>
        <w:tc>
          <w:tcPr>
            <w:tcW w:w="20" w:type="dxa"/>
          </w:tcPr>
          <w:p w14:paraId="12C47BA6" w14:textId="77777777" w:rsidR="009B58AC" w:rsidRDefault="009B58AC">
            <w:pPr>
              <w:pStyle w:val="EmptyCellLayoutStyle"/>
              <w:spacing w:after="0" w:line="240" w:lineRule="auto"/>
              <w:rPr>
                <w:rFonts w:ascii="Arial" w:hAnsi="Arial" w:cs="Arial"/>
                <w:sz w:val="22"/>
                <w:szCs w:val="22"/>
              </w:rPr>
            </w:pPr>
          </w:p>
        </w:tc>
        <w:tc>
          <w:tcPr>
            <w:tcW w:w="3105" w:type="dxa"/>
          </w:tcPr>
          <w:p w14:paraId="12C47BA7" w14:textId="77777777" w:rsidR="009B58AC" w:rsidRDefault="009B58AC">
            <w:pPr>
              <w:pStyle w:val="EmptyCellLayoutStyle"/>
              <w:spacing w:after="0" w:line="240" w:lineRule="auto"/>
              <w:rPr>
                <w:rFonts w:ascii="Arial" w:hAnsi="Arial" w:cs="Arial"/>
                <w:sz w:val="22"/>
                <w:szCs w:val="22"/>
              </w:rPr>
            </w:pPr>
          </w:p>
        </w:tc>
        <w:tc>
          <w:tcPr>
            <w:tcW w:w="3869" w:type="dxa"/>
            <w:gridSpan w:val="4"/>
          </w:tcPr>
          <w:p w14:paraId="12C47BA8" w14:textId="77777777" w:rsidR="009B58AC" w:rsidRDefault="009B58AC">
            <w:pPr>
              <w:pStyle w:val="EmptyCellLayoutStyle"/>
              <w:spacing w:after="0" w:line="240" w:lineRule="auto"/>
              <w:rPr>
                <w:rFonts w:ascii="Arial" w:hAnsi="Arial" w:cs="Arial"/>
                <w:sz w:val="22"/>
                <w:szCs w:val="22"/>
              </w:rPr>
            </w:pPr>
          </w:p>
        </w:tc>
        <w:tc>
          <w:tcPr>
            <w:tcW w:w="93" w:type="dxa"/>
          </w:tcPr>
          <w:p w14:paraId="12C47BA9" w14:textId="77777777" w:rsidR="009B58AC" w:rsidRDefault="009B58AC">
            <w:pPr>
              <w:pStyle w:val="EmptyCellLayoutStyle"/>
              <w:spacing w:after="0" w:line="240" w:lineRule="auto"/>
              <w:rPr>
                <w:rFonts w:ascii="Arial" w:hAnsi="Arial" w:cs="Arial"/>
                <w:sz w:val="22"/>
                <w:szCs w:val="22"/>
              </w:rPr>
            </w:pPr>
          </w:p>
        </w:tc>
        <w:tc>
          <w:tcPr>
            <w:tcW w:w="306" w:type="dxa"/>
          </w:tcPr>
          <w:p w14:paraId="12C47BAA" w14:textId="77777777" w:rsidR="009B58AC" w:rsidRDefault="009B58AC">
            <w:pPr>
              <w:pStyle w:val="EmptyCellLayoutStyle"/>
              <w:spacing w:after="0" w:line="240" w:lineRule="auto"/>
              <w:rPr>
                <w:rFonts w:ascii="Arial" w:hAnsi="Arial" w:cs="Arial"/>
                <w:sz w:val="22"/>
                <w:szCs w:val="22"/>
              </w:rPr>
            </w:pPr>
          </w:p>
        </w:tc>
        <w:tc>
          <w:tcPr>
            <w:tcW w:w="400" w:type="dxa"/>
          </w:tcPr>
          <w:p w14:paraId="12C47BAB" w14:textId="77777777" w:rsidR="009B58AC" w:rsidRDefault="009B58AC">
            <w:pPr>
              <w:pStyle w:val="EmptyCellLayoutStyle"/>
              <w:spacing w:after="0" w:line="240" w:lineRule="auto"/>
              <w:rPr>
                <w:rFonts w:ascii="Arial" w:hAnsi="Arial" w:cs="Arial"/>
                <w:sz w:val="22"/>
                <w:szCs w:val="22"/>
              </w:rPr>
            </w:pPr>
          </w:p>
        </w:tc>
        <w:tc>
          <w:tcPr>
            <w:tcW w:w="2687" w:type="dxa"/>
            <w:gridSpan w:val="3"/>
          </w:tcPr>
          <w:p w14:paraId="12C47BAC" w14:textId="77777777" w:rsidR="009B58AC" w:rsidRDefault="009B58AC">
            <w:pPr>
              <w:pStyle w:val="EmptyCellLayoutStyle"/>
              <w:spacing w:after="0" w:line="240" w:lineRule="auto"/>
              <w:rPr>
                <w:rFonts w:ascii="Arial" w:hAnsi="Arial" w:cs="Arial"/>
                <w:sz w:val="22"/>
                <w:szCs w:val="22"/>
              </w:rPr>
            </w:pPr>
          </w:p>
        </w:tc>
        <w:tc>
          <w:tcPr>
            <w:tcW w:w="707" w:type="dxa"/>
            <w:gridSpan w:val="3"/>
          </w:tcPr>
          <w:p w14:paraId="12C47BAD" w14:textId="77777777" w:rsidR="009B58AC" w:rsidRDefault="009B58AC">
            <w:pPr>
              <w:pStyle w:val="EmptyCellLayoutStyle"/>
              <w:spacing w:after="0" w:line="240" w:lineRule="auto"/>
              <w:rPr>
                <w:rFonts w:ascii="Arial" w:hAnsi="Arial" w:cs="Arial"/>
                <w:sz w:val="22"/>
                <w:szCs w:val="22"/>
              </w:rPr>
            </w:pPr>
          </w:p>
        </w:tc>
      </w:tr>
      <w:tr w:rsidR="009B58AC" w14:paraId="12C47BB3" w14:textId="77777777">
        <w:trPr>
          <w:gridAfter w:val="1"/>
          <w:wAfter w:w="19" w:type="dxa"/>
          <w:trHeight w:val="735"/>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9B58AC" w14:paraId="12C47BB1" w14:textId="77777777">
              <w:trPr>
                <w:trHeight w:val="657"/>
              </w:trPr>
              <w:tc>
                <w:tcPr>
                  <w:tcW w:w="11024" w:type="dxa"/>
                  <w:tcBorders>
                    <w:top w:val="nil"/>
                    <w:left w:val="nil"/>
                    <w:bottom w:val="nil"/>
                    <w:right w:val="nil"/>
                  </w:tcBorders>
                  <w:tcMar>
                    <w:top w:w="39" w:type="dxa"/>
                    <w:left w:w="39" w:type="dxa"/>
                    <w:bottom w:w="39" w:type="dxa"/>
                    <w:right w:w="39" w:type="dxa"/>
                  </w:tcMar>
                </w:tcPr>
                <w:p w14:paraId="12C47BAF" w14:textId="77777777" w:rsidR="009B58AC" w:rsidRDefault="00DC5954">
                  <w:pPr>
                    <w:pStyle w:val="Default"/>
                    <w:spacing w:line="240" w:lineRule="auto"/>
                    <w:jc w:val="center"/>
                    <w:rPr>
                      <w:b/>
                      <w:bCs/>
                      <w:color w:val="auto"/>
                      <w:sz w:val="24"/>
                      <w:szCs w:val="24"/>
                    </w:rPr>
                  </w:pPr>
                  <w:r>
                    <w:rPr>
                      <w:b/>
                      <w:bCs/>
                      <w:color w:val="auto"/>
                      <w:sz w:val="24"/>
                      <w:szCs w:val="24"/>
                      <w:highlight w:val="lightGray"/>
                    </w:rPr>
                    <w:t>AKCINĖ BENDROVĖ „VIA LIETUVA“</w:t>
                  </w:r>
                </w:p>
                <w:p w14:paraId="12C47BB0" w14:textId="77777777" w:rsidR="009B58AC" w:rsidRDefault="009B58AC">
                  <w:pPr>
                    <w:spacing w:after="0" w:line="240" w:lineRule="auto"/>
                    <w:jc w:val="center"/>
                    <w:rPr>
                      <w:rFonts w:ascii="Arial" w:hAnsi="Arial" w:cs="Arial"/>
                      <w:sz w:val="22"/>
                      <w:szCs w:val="22"/>
                    </w:rPr>
                  </w:pPr>
                </w:p>
              </w:tc>
            </w:tr>
          </w:tbl>
          <w:p w14:paraId="12C47BB2" w14:textId="77777777" w:rsidR="009B58AC" w:rsidRDefault="009B58AC">
            <w:pPr>
              <w:spacing w:after="0" w:line="240" w:lineRule="auto"/>
              <w:rPr>
                <w:rFonts w:ascii="Arial" w:hAnsi="Arial" w:cs="Arial"/>
                <w:sz w:val="22"/>
                <w:szCs w:val="22"/>
              </w:rPr>
            </w:pPr>
          </w:p>
        </w:tc>
      </w:tr>
      <w:tr w:rsidR="009B58AC" w14:paraId="12C47BBD" w14:textId="77777777">
        <w:trPr>
          <w:trHeight w:val="302"/>
        </w:trPr>
        <w:tc>
          <w:tcPr>
            <w:tcW w:w="277" w:type="dxa"/>
          </w:tcPr>
          <w:p w14:paraId="12C47BB4" w14:textId="77777777" w:rsidR="009B58AC" w:rsidRDefault="009B58AC">
            <w:pPr>
              <w:pStyle w:val="EmptyCellLayoutStyle"/>
              <w:spacing w:after="0" w:line="240" w:lineRule="auto"/>
              <w:rPr>
                <w:rFonts w:ascii="Arial" w:hAnsi="Arial" w:cs="Arial"/>
                <w:sz w:val="22"/>
                <w:szCs w:val="22"/>
              </w:rPr>
            </w:pPr>
          </w:p>
        </w:tc>
        <w:tc>
          <w:tcPr>
            <w:tcW w:w="20" w:type="dxa"/>
          </w:tcPr>
          <w:p w14:paraId="12C47BB5" w14:textId="77777777" w:rsidR="009B58AC" w:rsidRDefault="009B58AC">
            <w:pPr>
              <w:pStyle w:val="EmptyCellLayoutStyle"/>
              <w:spacing w:after="0" w:line="240" w:lineRule="auto"/>
              <w:rPr>
                <w:rFonts w:ascii="Arial" w:hAnsi="Arial" w:cs="Arial"/>
                <w:sz w:val="22"/>
                <w:szCs w:val="22"/>
              </w:rPr>
            </w:pPr>
          </w:p>
        </w:tc>
        <w:tc>
          <w:tcPr>
            <w:tcW w:w="3105" w:type="dxa"/>
          </w:tcPr>
          <w:p w14:paraId="12C47BB6" w14:textId="77777777" w:rsidR="009B58AC" w:rsidRDefault="009B58AC">
            <w:pPr>
              <w:pStyle w:val="EmptyCellLayoutStyle"/>
              <w:spacing w:after="0" w:line="240" w:lineRule="auto"/>
              <w:rPr>
                <w:rFonts w:ascii="Arial" w:hAnsi="Arial" w:cs="Arial"/>
                <w:sz w:val="22"/>
                <w:szCs w:val="22"/>
              </w:rPr>
            </w:pPr>
          </w:p>
        </w:tc>
        <w:tc>
          <w:tcPr>
            <w:tcW w:w="3869" w:type="dxa"/>
            <w:gridSpan w:val="4"/>
          </w:tcPr>
          <w:p w14:paraId="12C47BB7" w14:textId="77777777" w:rsidR="009B58AC" w:rsidRDefault="009B58AC">
            <w:pPr>
              <w:pStyle w:val="EmptyCellLayoutStyle"/>
              <w:spacing w:after="0" w:line="240" w:lineRule="auto"/>
              <w:rPr>
                <w:rFonts w:ascii="Arial" w:hAnsi="Arial" w:cs="Arial"/>
                <w:sz w:val="22"/>
                <w:szCs w:val="22"/>
              </w:rPr>
            </w:pPr>
          </w:p>
        </w:tc>
        <w:tc>
          <w:tcPr>
            <w:tcW w:w="93" w:type="dxa"/>
          </w:tcPr>
          <w:p w14:paraId="12C47BB8" w14:textId="77777777" w:rsidR="009B58AC" w:rsidRDefault="009B58AC">
            <w:pPr>
              <w:pStyle w:val="EmptyCellLayoutStyle"/>
              <w:spacing w:after="0" w:line="240" w:lineRule="auto"/>
              <w:rPr>
                <w:rFonts w:ascii="Arial" w:hAnsi="Arial" w:cs="Arial"/>
                <w:sz w:val="22"/>
                <w:szCs w:val="22"/>
              </w:rPr>
            </w:pPr>
          </w:p>
        </w:tc>
        <w:tc>
          <w:tcPr>
            <w:tcW w:w="306" w:type="dxa"/>
          </w:tcPr>
          <w:p w14:paraId="12C47BB9" w14:textId="77777777" w:rsidR="009B58AC" w:rsidRDefault="009B58AC">
            <w:pPr>
              <w:pStyle w:val="EmptyCellLayoutStyle"/>
              <w:spacing w:after="0" w:line="240" w:lineRule="auto"/>
              <w:rPr>
                <w:rFonts w:ascii="Arial" w:hAnsi="Arial" w:cs="Arial"/>
                <w:sz w:val="22"/>
                <w:szCs w:val="22"/>
              </w:rPr>
            </w:pPr>
          </w:p>
        </w:tc>
        <w:tc>
          <w:tcPr>
            <w:tcW w:w="400" w:type="dxa"/>
          </w:tcPr>
          <w:p w14:paraId="12C47BBA" w14:textId="77777777" w:rsidR="009B58AC" w:rsidRDefault="009B58AC">
            <w:pPr>
              <w:pStyle w:val="EmptyCellLayoutStyle"/>
              <w:spacing w:after="0" w:line="240" w:lineRule="auto"/>
              <w:rPr>
                <w:rFonts w:ascii="Arial" w:hAnsi="Arial" w:cs="Arial"/>
                <w:sz w:val="22"/>
                <w:szCs w:val="22"/>
              </w:rPr>
            </w:pPr>
          </w:p>
        </w:tc>
        <w:tc>
          <w:tcPr>
            <w:tcW w:w="2687" w:type="dxa"/>
            <w:gridSpan w:val="3"/>
          </w:tcPr>
          <w:p w14:paraId="12C47BBB" w14:textId="77777777" w:rsidR="009B58AC" w:rsidRDefault="009B58AC">
            <w:pPr>
              <w:pStyle w:val="EmptyCellLayoutStyle"/>
              <w:spacing w:after="0" w:line="240" w:lineRule="auto"/>
              <w:rPr>
                <w:rFonts w:ascii="Arial" w:hAnsi="Arial" w:cs="Arial"/>
                <w:sz w:val="22"/>
                <w:szCs w:val="22"/>
              </w:rPr>
            </w:pPr>
          </w:p>
        </w:tc>
        <w:tc>
          <w:tcPr>
            <w:tcW w:w="707" w:type="dxa"/>
            <w:gridSpan w:val="3"/>
          </w:tcPr>
          <w:p w14:paraId="12C47BBC" w14:textId="77777777" w:rsidR="009B58AC" w:rsidRDefault="009B58AC">
            <w:pPr>
              <w:pStyle w:val="EmptyCellLayoutStyle"/>
              <w:spacing w:after="0" w:line="240" w:lineRule="auto"/>
              <w:rPr>
                <w:rFonts w:ascii="Arial" w:hAnsi="Arial" w:cs="Arial"/>
                <w:sz w:val="22"/>
                <w:szCs w:val="22"/>
              </w:rPr>
            </w:pPr>
          </w:p>
        </w:tc>
      </w:tr>
      <w:tr w:rsidR="009B58AC" w14:paraId="12C47BCD" w14:textId="77777777">
        <w:trPr>
          <w:trHeight w:val="1656"/>
        </w:trPr>
        <w:tc>
          <w:tcPr>
            <w:tcW w:w="277" w:type="dxa"/>
          </w:tcPr>
          <w:p w14:paraId="12C47BBE" w14:textId="77777777" w:rsidR="009B58AC" w:rsidRDefault="009B58AC">
            <w:pPr>
              <w:pStyle w:val="EmptyCellLayoutStyle"/>
              <w:spacing w:after="0" w:line="240" w:lineRule="auto"/>
              <w:rPr>
                <w:rFonts w:ascii="Arial" w:hAnsi="Arial" w:cs="Arial"/>
                <w:sz w:val="22"/>
                <w:szCs w:val="22"/>
              </w:rPr>
            </w:pPr>
          </w:p>
        </w:tc>
        <w:tc>
          <w:tcPr>
            <w:tcW w:w="20" w:type="dxa"/>
          </w:tcPr>
          <w:p w14:paraId="12C47BBF" w14:textId="77777777" w:rsidR="009B58AC" w:rsidRDefault="009B58AC">
            <w:pPr>
              <w:pStyle w:val="EmptyCellLayoutStyle"/>
              <w:spacing w:after="0" w:line="240" w:lineRule="auto"/>
              <w:rPr>
                <w:rFonts w:ascii="Arial" w:hAnsi="Arial" w:cs="Arial"/>
                <w:sz w:val="22"/>
                <w:szCs w:val="22"/>
              </w:rPr>
            </w:pPr>
          </w:p>
        </w:tc>
        <w:tc>
          <w:tcPr>
            <w:tcW w:w="3105" w:type="dxa"/>
          </w:tcPr>
          <w:p w14:paraId="12C47BC0" w14:textId="77777777" w:rsidR="009B58AC" w:rsidRDefault="009B58AC">
            <w:pPr>
              <w:pStyle w:val="EmptyCellLayoutStyle"/>
              <w:spacing w:after="0" w:line="240" w:lineRule="auto"/>
              <w:rPr>
                <w:rFonts w:ascii="Arial" w:hAnsi="Arial" w:cs="Arial"/>
                <w:sz w:val="22"/>
                <w:szCs w:val="22"/>
              </w:rPr>
            </w:pPr>
          </w:p>
        </w:tc>
        <w:tc>
          <w:tcPr>
            <w:tcW w:w="3869" w:type="dxa"/>
            <w:gridSpan w:val="4"/>
          </w:tcPr>
          <w:p w14:paraId="12C47BC1" w14:textId="77777777" w:rsidR="009B58AC" w:rsidRDefault="009B58AC">
            <w:pPr>
              <w:pStyle w:val="EmptyCellLayoutStyle"/>
              <w:spacing w:after="0" w:line="240" w:lineRule="auto"/>
              <w:rPr>
                <w:rFonts w:ascii="Arial" w:hAnsi="Arial" w:cs="Arial"/>
                <w:sz w:val="22"/>
                <w:szCs w:val="22"/>
              </w:rPr>
            </w:pPr>
          </w:p>
        </w:tc>
        <w:tc>
          <w:tcPr>
            <w:tcW w:w="93" w:type="dxa"/>
          </w:tcPr>
          <w:p w14:paraId="12C47BC2" w14:textId="77777777" w:rsidR="009B58AC" w:rsidRDefault="009B58AC">
            <w:pPr>
              <w:pStyle w:val="EmptyCellLayoutStyle"/>
              <w:spacing w:after="0" w:line="240" w:lineRule="auto"/>
              <w:rPr>
                <w:rFonts w:ascii="Arial" w:hAnsi="Arial" w:cs="Arial"/>
                <w:sz w:val="22"/>
                <w:szCs w:val="22"/>
              </w:rPr>
            </w:pPr>
          </w:p>
        </w:tc>
        <w:tc>
          <w:tcPr>
            <w:tcW w:w="306" w:type="dxa"/>
          </w:tcPr>
          <w:p w14:paraId="12C47BC3" w14:textId="77777777" w:rsidR="009B58AC" w:rsidRDefault="009B58AC">
            <w:pPr>
              <w:pStyle w:val="EmptyCellLayoutStyle"/>
              <w:spacing w:after="0" w:line="240" w:lineRule="auto"/>
              <w:rPr>
                <w:rFonts w:ascii="Arial" w:hAnsi="Arial" w:cs="Arial"/>
                <w:sz w:val="22"/>
                <w:szCs w:val="22"/>
              </w:rPr>
            </w:pPr>
          </w:p>
        </w:tc>
        <w:tc>
          <w:tcPr>
            <w:tcW w:w="400" w:type="dxa"/>
          </w:tcPr>
          <w:p w14:paraId="12C47BC4" w14:textId="77777777" w:rsidR="009B58AC" w:rsidRDefault="009B58AC">
            <w:pPr>
              <w:pStyle w:val="EmptyCellLayoutStyle"/>
              <w:spacing w:after="0" w:line="240" w:lineRule="auto"/>
              <w:rPr>
                <w:rFonts w:ascii="Arial" w:hAnsi="Arial" w:cs="Arial"/>
                <w:sz w:val="22"/>
                <w:szCs w:val="22"/>
              </w:rPr>
            </w:pPr>
          </w:p>
        </w:tc>
        <w:tc>
          <w:tcPr>
            <w:tcW w:w="2687" w:type="dxa"/>
            <w:gridSpan w:val="3"/>
          </w:tcPr>
          <w:tbl>
            <w:tblPr>
              <w:tblW w:w="2895" w:type="dxa"/>
              <w:tblLayout w:type="fixed"/>
              <w:tblCellMar>
                <w:left w:w="0" w:type="dxa"/>
                <w:right w:w="0" w:type="dxa"/>
              </w:tblCellMar>
              <w:tblLook w:val="04A0" w:firstRow="1" w:lastRow="0" w:firstColumn="1" w:lastColumn="0" w:noHBand="0" w:noVBand="1"/>
            </w:tblPr>
            <w:tblGrid>
              <w:gridCol w:w="2895"/>
            </w:tblGrid>
            <w:tr w:rsidR="009B58AC" w14:paraId="12C47BCA" w14:textId="77777777">
              <w:trPr>
                <w:trHeight w:val="1578"/>
              </w:trPr>
              <w:tc>
                <w:tcPr>
                  <w:tcW w:w="2895" w:type="dxa"/>
                  <w:tcBorders>
                    <w:top w:val="nil"/>
                    <w:left w:val="nil"/>
                    <w:bottom w:val="nil"/>
                    <w:right w:val="nil"/>
                  </w:tcBorders>
                  <w:tcMar>
                    <w:top w:w="39" w:type="dxa"/>
                    <w:left w:w="39" w:type="dxa"/>
                    <w:bottom w:w="39" w:type="dxa"/>
                    <w:right w:w="39" w:type="dxa"/>
                  </w:tcMar>
                </w:tcPr>
                <w:p w14:paraId="12C47BC5" w14:textId="77777777" w:rsidR="009B58AC" w:rsidRDefault="00DC5954">
                  <w:pPr>
                    <w:spacing w:after="0" w:line="240" w:lineRule="auto"/>
                    <w:jc w:val="center"/>
                    <w:rPr>
                      <w:rFonts w:ascii="Arial" w:hAnsi="Arial" w:cs="Arial"/>
                      <w:sz w:val="22"/>
                      <w:szCs w:val="22"/>
                    </w:rPr>
                  </w:pPr>
                  <w:r>
                    <w:rPr>
                      <w:rFonts w:ascii="Arial" w:hAnsi="Arial" w:cs="Arial"/>
                      <w:color w:val="000000"/>
                      <w:sz w:val="22"/>
                      <w:szCs w:val="22"/>
                    </w:rPr>
                    <w:t>TVIRTINU:</w:t>
                  </w:r>
                </w:p>
                <w:p w14:paraId="0CD71EBB" w14:textId="77777777" w:rsidR="009D56EC" w:rsidRDefault="009D56EC">
                  <w:pPr>
                    <w:spacing w:after="0" w:line="240" w:lineRule="auto"/>
                    <w:jc w:val="center"/>
                    <w:rPr>
                      <w:rFonts w:ascii="Arial" w:hAnsi="Arial" w:cs="Arial"/>
                      <w:color w:val="000000"/>
                      <w:sz w:val="16"/>
                      <w:szCs w:val="16"/>
                    </w:rPr>
                  </w:pPr>
                </w:p>
                <w:p w14:paraId="12C47BC7" w14:textId="37D54C26" w:rsidR="009B58AC" w:rsidRDefault="00DC5954">
                  <w:pPr>
                    <w:spacing w:after="0" w:line="240" w:lineRule="auto"/>
                    <w:jc w:val="center"/>
                    <w:rPr>
                      <w:rFonts w:ascii="Arial" w:hAnsi="Arial" w:cs="Arial"/>
                      <w:sz w:val="16"/>
                      <w:szCs w:val="16"/>
                    </w:rPr>
                  </w:pPr>
                  <w:r>
                    <w:rPr>
                      <w:rFonts w:ascii="Arial" w:hAnsi="Arial" w:cs="Arial"/>
                      <w:color w:val="000000"/>
                      <w:sz w:val="16"/>
                      <w:szCs w:val="16"/>
                    </w:rPr>
                    <w:t>(Vardo raidė, pavardė, parašas)</w:t>
                  </w:r>
                </w:p>
                <w:p w14:paraId="12C47BC8" w14:textId="77777777" w:rsidR="009B58AC" w:rsidRDefault="00DC5954">
                  <w:pPr>
                    <w:spacing w:after="0" w:line="240" w:lineRule="auto"/>
                    <w:jc w:val="center"/>
                    <w:rPr>
                      <w:rFonts w:ascii="Arial" w:hAnsi="Arial" w:cs="Arial"/>
                      <w:sz w:val="22"/>
                      <w:szCs w:val="22"/>
                    </w:rPr>
                  </w:pPr>
                  <w:r>
                    <w:rPr>
                      <w:rFonts w:ascii="Arial" w:hAnsi="Arial" w:cs="Arial"/>
                      <w:color w:val="000000"/>
                      <w:sz w:val="22"/>
                      <w:szCs w:val="22"/>
                    </w:rPr>
                    <w:t>____________________</w:t>
                  </w:r>
                </w:p>
                <w:p w14:paraId="12C47BC9" w14:textId="77777777" w:rsidR="009B58AC" w:rsidRDefault="00DC5954">
                  <w:pPr>
                    <w:spacing w:after="0" w:line="240" w:lineRule="auto"/>
                    <w:jc w:val="center"/>
                    <w:rPr>
                      <w:rFonts w:ascii="Arial" w:hAnsi="Arial" w:cs="Arial"/>
                      <w:sz w:val="16"/>
                      <w:szCs w:val="16"/>
                    </w:rPr>
                  </w:pPr>
                  <w:r>
                    <w:rPr>
                      <w:rFonts w:ascii="Arial" w:hAnsi="Arial" w:cs="Arial"/>
                      <w:color w:val="000000"/>
                      <w:sz w:val="16"/>
                      <w:szCs w:val="16"/>
                    </w:rPr>
                    <w:t>(data)</w:t>
                  </w:r>
                </w:p>
              </w:tc>
            </w:tr>
          </w:tbl>
          <w:p w14:paraId="12C47BCB" w14:textId="77777777" w:rsidR="009B58AC" w:rsidRDefault="009B58AC">
            <w:pPr>
              <w:spacing w:after="0" w:line="240" w:lineRule="auto"/>
              <w:rPr>
                <w:rFonts w:ascii="Arial" w:hAnsi="Arial" w:cs="Arial"/>
                <w:sz w:val="22"/>
                <w:szCs w:val="22"/>
              </w:rPr>
            </w:pPr>
          </w:p>
        </w:tc>
        <w:tc>
          <w:tcPr>
            <w:tcW w:w="707" w:type="dxa"/>
            <w:gridSpan w:val="3"/>
          </w:tcPr>
          <w:p w14:paraId="12C47BCC" w14:textId="77777777" w:rsidR="009B58AC" w:rsidRDefault="009B58AC">
            <w:pPr>
              <w:pStyle w:val="EmptyCellLayoutStyle"/>
              <w:spacing w:after="0" w:line="240" w:lineRule="auto"/>
              <w:rPr>
                <w:rFonts w:ascii="Arial" w:hAnsi="Arial" w:cs="Arial"/>
                <w:sz w:val="22"/>
                <w:szCs w:val="22"/>
              </w:rPr>
            </w:pPr>
          </w:p>
        </w:tc>
      </w:tr>
      <w:tr w:rsidR="009B58AC" w14:paraId="12C47BD7" w14:textId="77777777">
        <w:trPr>
          <w:trHeight w:val="320"/>
        </w:trPr>
        <w:tc>
          <w:tcPr>
            <w:tcW w:w="277" w:type="dxa"/>
          </w:tcPr>
          <w:p w14:paraId="12C47BCE" w14:textId="77777777" w:rsidR="009B58AC" w:rsidRDefault="009B58AC">
            <w:pPr>
              <w:pStyle w:val="EmptyCellLayoutStyle"/>
              <w:spacing w:after="0" w:line="240" w:lineRule="auto"/>
              <w:rPr>
                <w:rFonts w:ascii="Arial" w:hAnsi="Arial" w:cs="Arial"/>
                <w:sz w:val="22"/>
                <w:szCs w:val="22"/>
              </w:rPr>
            </w:pPr>
          </w:p>
        </w:tc>
        <w:tc>
          <w:tcPr>
            <w:tcW w:w="20" w:type="dxa"/>
          </w:tcPr>
          <w:p w14:paraId="12C47BCF" w14:textId="77777777" w:rsidR="009B58AC" w:rsidRDefault="009B58AC">
            <w:pPr>
              <w:pStyle w:val="EmptyCellLayoutStyle"/>
              <w:spacing w:after="0" w:line="240" w:lineRule="auto"/>
              <w:rPr>
                <w:rFonts w:ascii="Arial" w:hAnsi="Arial" w:cs="Arial"/>
                <w:sz w:val="22"/>
                <w:szCs w:val="22"/>
              </w:rPr>
            </w:pPr>
          </w:p>
        </w:tc>
        <w:tc>
          <w:tcPr>
            <w:tcW w:w="3105" w:type="dxa"/>
          </w:tcPr>
          <w:p w14:paraId="12C47BD0" w14:textId="77777777" w:rsidR="009B58AC" w:rsidRDefault="009B58AC">
            <w:pPr>
              <w:pStyle w:val="EmptyCellLayoutStyle"/>
              <w:spacing w:after="0" w:line="240" w:lineRule="auto"/>
              <w:rPr>
                <w:rFonts w:ascii="Arial" w:hAnsi="Arial" w:cs="Arial"/>
                <w:sz w:val="22"/>
                <w:szCs w:val="22"/>
              </w:rPr>
            </w:pPr>
          </w:p>
        </w:tc>
        <w:tc>
          <w:tcPr>
            <w:tcW w:w="3869" w:type="dxa"/>
            <w:gridSpan w:val="4"/>
          </w:tcPr>
          <w:p w14:paraId="12C47BD1" w14:textId="77777777" w:rsidR="009B58AC" w:rsidRDefault="009B58AC">
            <w:pPr>
              <w:pStyle w:val="EmptyCellLayoutStyle"/>
              <w:spacing w:after="0" w:line="240" w:lineRule="auto"/>
              <w:rPr>
                <w:rFonts w:ascii="Arial" w:hAnsi="Arial" w:cs="Arial"/>
                <w:sz w:val="22"/>
                <w:szCs w:val="22"/>
              </w:rPr>
            </w:pPr>
          </w:p>
        </w:tc>
        <w:tc>
          <w:tcPr>
            <w:tcW w:w="93" w:type="dxa"/>
          </w:tcPr>
          <w:p w14:paraId="12C47BD2" w14:textId="77777777" w:rsidR="009B58AC" w:rsidRDefault="009B58AC">
            <w:pPr>
              <w:pStyle w:val="EmptyCellLayoutStyle"/>
              <w:spacing w:after="0" w:line="240" w:lineRule="auto"/>
              <w:rPr>
                <w:rFonts w:ascii="Arial" w:hAnsi="Arial" w:cs="Arial"/>
                <w:sz w:val="22"/>
                <w:szCs w:val="22"/>
              </w:rPr>
            </w:pPr>
          </w:p>
        </w:tc>
        <w:tc>
          <w:tcPr>
            <w:tcW w:w="306" w:type="dxa"/>
          </w:tcPr>
          <w:p w14:paraId="12C47BD3" w14:textId="77777777" w:rsidR="009B58AC" w:rsidRDefault="009B58AC">
            <w:pPr>
              <w:pStyle w:val="EmptyCellLayoutStyle"/>
              <w:spacing w:after="0" w:line="240" w:lineRule="auto"/>
              <w:rPr>
                <w:rFonts w:ascii="Arial" w:hAnsi="Arial" w:cs="Arial"/>
                <w:sz w:val="22"/>
                <w:szCs w:val="22"/>
              </w:rPr>
            </w:pPr>
          </w:p>
        </w:tc>
        <w:tc>
          <w:tcPr>
            <w:tcW w:w="400" w:type="dxa"/>
          </w:tcPr>
          <w:p w14:paraId="12C47BD4" w14:textId="77777777" w:rsidR="009B58AC" w:rsidRDefault="009B58AC">
            <w:pPr>
              <w:pStyle w:val="EmptyCellLayoutStyle"/>
              <w:spacing w:after="0" w:line="240" w:lineRule="auto"/>
              <w:rPr>
                <w:rFonts w:ascii="Arial" w:hAnsi="Arial" w:cs="Arial"/>
                <w:sz w:val="22"/>
                <w:szCs w:val="22"/>
              </w:rPr>
            </w:pPr>
          </w:p>
        </w:tc>
        <w:tc>
          <w:tcPr>
            <w:tcW w:w="2687" w:type="dxa"/>
            <w:gridSpan w:val="3"/>
          </w:tcPr>
          <w:p w14:paraId="12C47BD5" w14:textId="77777777" w:rsidR="009B58AC" w:rsidRDefault="009B58AC">
            <w:pPr>
              <w:pStyle w:val="EmptyCellLayoutStyle"/>
              <w:spacing w:after="0" w:line="240" w:lineRule="auto"/>
              <w:rPr>
                <w:rFonts w:ascii="Arial" w:hAnsi="Arial" w:cs="Arial"/>
                <w:sz w:val="22"/>
                <w:szCs w:val="22"/>
              </w:rPr>
            </w:pPr>
          </w:p>
        </w:tc>
        <w:tc>
          <w:tcPr>
            <w:tcW w:w="707" w:type="dxa"/>
            <w:gridSpan w:val="3"/>
          </w:tcPr>
          <w:p w14:paraId="12C47BD6" w14:textId="77777777" w:rsidR="009B58AC" w:rsidRDefault="009B58AC">
            <w:pPr>
              <w:pStyle w:val="EmptyCellLayoutStyle"/>
              <w:spacing w:after="0" w:line="240" w:lineRule="auto"/>
              <w:rPr>
                <w:rFonts w:ascii="Arial" w:hAnsi="Arial" w:cs="Arial"/>
                <w:sz w:val="22"/>
                <w:szCs w:val="22"/>
              </w:rPr>
            </w:pPr>
          </w:p>
        </w:tc>
      </w:tr>
      <w:tr w:rsidR="009B58AC" w14:paraId="12C47BDD" w14:textId="77777777">
        <w:trPr>
          <w:gridAfter w:val="1"/>
          <w:wAfter w:w="19" w:type="dxa"/>
          <w:trHeight w:val="830"/>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9B58AC" w14:paraId="12C47BDB" w14:textId="77777777">
              <w:trPr>
                <w:trHeight w:val="752"/>
              </w:trPr>
              <w:tc>
                <w:tcPr>
                  <w:tcW w:w="11024" w:type="dxa"/>
                  <w:tcBorders>
                    <w:top w:val="nil"/>
                    <w:left w:val="nil"/>
                    <w:bottom w:val="nil"/>
                    <w:right w:val="nil"/>
                  </w:tcBorders>
                  <w:tcMar>
                    <w:top w:w="39" w:type="dxa"/>
                    <w:left w:w="39" w:type="dxa"/>
                    <w:bottom w:w="39" w:type="dxa"/>
                    <w:right w:w="39" w:type="dxa"/>
                  </w:tcMar>
                </w:tcPr>
                <w:p w14:paraId="12C47BD8" w14:textId="77777777" w:rsidR="009B58AC" w:rsidRDefault="00DC5954">
                  <w:pPr>
                    <w:spacing w:after="0"/>
                    <w:jc w:val="center"/>
                    <w:rPr>
                      <w:rFonts w:ascii="Arial" w:hAnsi="Arial" w:cs="Arial"/>
                      <w:b/>
                      <w:color w:val="000000"/>
                      <w:sz w:val="24"/>
                      <w:szCs w:val="24"/>
                    </w:rPr>
                  </w:pPr>
                  <w:r>
                    <w:rPr>
                      <w:rFonts w:ascii="Arial" w:hAnsi="Arial" w:cs="Arial"/>
                      <w:b/>
                      <w:color w:val="000000"/>
                      <w:sz w:val="24"/>
                      <w:szCs w:val="24"/>
                    </w:rPr>
                    <w:t xml:space="preserve">TECHNINĖ UŽDUOTIS VALSTYBINĖS REIKŠMĖS KELIŲ IR </w:t>
                  </w:r>
                </w:p>
                <w:p w14:paraId="12C47BD9" w14:textId="77777777" w:rsidR="009B58AC" w:rsidRDefault="00DC5954">
                  <w:pPr>
                    <w:spacing w:after="0"/>
                    <w:jc w:val="center"/>
                    <w:rPr>
                      <w:rFonts w:ascii="Arial" w:hAnsi="Arial" w:cs="Arial"/>
                      <w:b/>
                      <w:color w:val="000000"/>
                      <w:sz w:val="22"/>
                      <w:szCs w:val="22"/>
                    </w:rPr>
                  </w:pPr>
                  <w:r>
                    <w:rPr>
                      <w:rFonts w:ascii="Arial" w:hAnsi="Arial" w:cs="Arial"/>
                      <w:b/>
                      <w:color w:val="000000"/>
                      <w:sz w:val="24"/>
                      <w:szCs w:val="24"/>
                    </w:rPr>
                    <w:t>/ ARBA JŲ ELEMENTŲ PROJEKTAVIMUI</w:t>
                  </w:r>
                </w:p>
                <w:p w14:paraId="12C47BDA" w14:textId="77777777" w:rsidR="009B58AC" w:rsidRDefault="009B58AC">
                  <w:pPr>
                    <w:spacing w:after="0" w:line="240" w:lineRule="auto"/>
                    <w:jc w:val="center"/>
                    <w:rPr>
                      <w:rFonts w:ascii="Arial" w:hAnsi="Arial" w:cs="Arial"/>
                      <w:sz w:val="22"/>
                      <w:szCs w:val="22"/>
                    </w:rPr>
                  </w:pPr>
                </w:p>
              </w:tc>
            </w:tr>
          </w:tbl>
          <w:p w14:paraId="12C47BDC" w14:textId="77777777" w:rsidR="009B58AC" w:rsidRDefault="009B58AC">
            <w:pPr>
              <w:spacing w:after="0" w:line="240" w:lineRule="auto"/>
              <w:rPr>
                <w:rFonts w:ascii="Arial" w:hAnsi="Arial" w:cs="Arial"/>
                <w:sz w:val="22"/>
                <w:szCs w:val="22"/>
              </w:rPr>
            </w:pPr>
          </w:p>
        </w:tc>
      </w:tr>
      <w:tr w:rsidR="009B58AC" w14:paraId="12C47BF3" w14:textId="77777777">
        <w:trPr>
          <w:gridAfter w:val="1"/>
          <w:wAfter w:w="19" w:type="dxa"/>
        </w:trPr>
        <w:tc>
          <w:tcPr>
            <w:tcW w:w="277" w:type="dxa"/>
          </w:tcPr>
          <w:p w14:paraId="12C47BDE" w14:textId="77777777" w:rsidR="009B58AC" w:rsidRDefault="009B58AC">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9B58AC" w14:paraId="12C47BE0"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DF" w14:textId="77777777" w:rsidR="009B58AC" w:rsidRDefault="00DC5954">
                  <w:pPr>
                    <w:spacing w:after="0" w:line="240" w:lineRule="auto"/>
                    <w:rPr>
                      <w:rFonts w:ascii="Arial" w:hAnsi="Arial" w:cs="Arial"/>
                      <w:sz w:val="22"/>
                      <w:szCs w:val="22"/>
                    </w:rPr>
                  </w:pPr>
                  <w:r>
                    <w:rPr>
                      <w:rFonts w:ascii="Arial" w:hAnsi="Arial" w:cs="Arial"/>
                      <w:b/>
                      <w:sz w:val="22"/>
                      <w:szCs w:val="22"/>
                    </w:rPr>
                    <w:t xml:space="preserve">1. Statytojas: </w:t>
                  </w:r>
                  <w:r>
                    <w:rPr>
                      <w:rFonts w:ascii="Arial" w:hAnsi="Arial" w:cs="Arial"/>
                      <w:sz w:val="22"/>
                      <w:szCs w:val="22"/>
                    </w:rPr>
                    <w:t xml:space="preserve"> Akcinė bendrovė „Via Lietuva“.</w:t>
                  </w:r>
                </w:p>
              </w:tc>
            </w:tr>
            <w:tr w:rsidR="009B58AC" w14:paraId="12C47BE2"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1" w14:textId="77777777" w:rsidR="009B58AC" w:rsidRDefault="00DC5954">
                  <w:pPr>
                    <w:spacing w:after="0" w:line="240" w:lineRule="auto"/>
                    <w:contextualSpacing/>
                    <w:rPr>
                      <w:rFonts w:ascii="Arial" w:hAnsi="Arial" w:cs="Arial"/>
                      <w:sz w:val="22"/>
                      <w:szCs w:val="22"/>
                    </w:rPr>
                  </w:pPr>
                  <w:r>
                    <w:rPr>
                      <w:rFonts w:ascii="Arial" w:hAnsi="Arial" w:cs="Arial"/>
                      <w:b/>
                      <w:sz w:val="22"/>
                      <w:szCs w:val="22"/>
                    </w:rPr>
                    <w:t xml:space="preserve">2. Užsakovas:  </w:t>
                  </w:r>
                  <w:r>
                    <w:rPr>
                      <w:rFonts w:ascii="Arial" w:hAnsi="Arial" w:cs="Arial"/>
                      <w:sz w:val="22"/>
                      <w:szCs w:val="22"/>
                    </w:rPr>
                    <w:t>Akcinė bendrovė „Via Lietuva“.</w:t>
                  </w:r>
                </w:p>
              </w:tc>
            </w:tr>
            <w:tr w:rsidR="009B58AC" w14:paraId="12C47BE4"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3" w14:textId="77777777" w:rsidR="009B58AC" w:rsidRDefault="00DC5954">
                  <w:pPr>
                    <w:spacing w:after="0" w:line="240" w:lineRule="auto"/>
                    <w:jc w:val="both"/>
                    <w:rPr>
                      <w:rFonts w:ascii="Arial" w:hAnsi="Arial" w:cs="Arial"/>
                      <w:sz w:val="22"/>
                      <w:szCs w:val="22"/>
                    </w:rPr>
                  </w:pPr>
                  <w:r>
                    <w:rPr>
                      <w:rFonts w:ascii="Arial" w:hAnsi="Arial" w:cs="Arial"/>
                      <w:b/>
                      <w:sz w:val="22"/>
                      <w:szCs w:val="22"/>
                    </w:rPr>
                    <w:t xml:space="preserve">3. Projekto pavadinimas: </w:t>
                  </w:r>
                  <w:r>
                    <w:rPr>
                      <w:rFonts w:ascii="Arial" w:eastAsiaTheme="minorHAnsi" w:hAnsi="Arial" w:cs="Arial"/>
                      <w:sz w:val="22"/>
                      <w:szCs w:val="22"/>
                      <w:lang w:eastAsia="en-US"/>
                    </w:rPr>
                    <w:t>Krašto kelio Nr. 105 Pirčiupiai–Eišiškės* ruožo nuo 4,00 iki 18,12 km rekonstravimas</w:t>
                  </w:r>
                  <w:r>
                    <w:rPr>
                      <w:rFonts w:ascii="Arial" w:hAnsi="Arial" w:cs="Arial"/>
                      <w:sz w:val="22"/>
                      <w:szCs w:val="22"/>
                    </w:rPr>
                    <w:t>.</w:t>
                  </w:r>
                </w:p>
              </w:tc>
            </w:tr>
            <w:tr w:rsidR="009B58AC" w14:paraId="12C47BE6"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5" w14:textId="77777777" w:rsidR="009B58AC" w:rsidRDefault="00DC5954">
                  <w:pPr>
                    <w:spacing w:after="0" w:line="240" w:lineRule="auto"/>
                    <w:rPr>
                      <w:rFonts w:ascii="Arial" w:hAnsi="Arial" w:cs="Arial"/>
                      <w:sz w:val="22"/>
                      <w:szCs w:val="22"/>
                    </w:rPr>
                  </w:pPr>
                  <w:r>
                    <w:rPr>
                      <w:rFonts w:ascii="Arial" w:hAnsi="Arial" w:cs="Arial"/>
                      <w:b/>
                      <w:sz w:val="22"/>
                      <w:szCs w:val="22"/>
                    </w:rPr>
                    <w:t xml:space="preserve">4. Statybos rūšis: </w:t>
                  </w:r>
                  <w:r>
                    <w:rPr>
                      <w:rFonts w:ascii="Arial" w:hAnsi="Arial" w:cs="Arial"/>
                      <w:sz w:val="22"/>
                      <w:szCs w:val="22"/>
                    </w:rPr>
                    <w:t xml:space="preserve"> rekonstravimas.</w:t>
                  </w:r>
                </w:p>
              </w:tc>
            </w:tr>
            <w:tr w:rsidR="009B58AC" w14:paraId="12C47BE8"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7" w14:textId="77777777" w:rsidR="009B58AC" w:rsidRDefault="00DC5954">
                  <w:pPr>
                    <w:spacing w:after="0" w:line="240" w:lineRule="auto"/>
                    <w:rPr>
                      <w:rFonts w:ascii="Arial" w:hAnsi="Arial" w:cs="Arial"/>
                      <w:sz w:val="22"/>
                      <w:szCs w:val="22"/>
                    </w:rPr>
                  </w:pPr>
                  <w:r>
                    <w:rPr>
                      <w:rFonts w:ascii="Arial" w:hAnsi="Arial" w:cs="Arial"/>
                      <w:b/>
                      <w:sz w:val="22"/>
                      <w:szCs w:val="22"/>
                    </w:rPr>
                    <w:t xml:space="preserve">5. Etapas:  </w:t>
                  </w:r>
                  <w:r>
                    <w:rPr>
                      <w:rFonts w:ascii="Arial" w:hAnsi="Arial" w:cs="Arial"/>
                      <w:sz w:val="22"/>
                      <w:szCs w:val="22"/>
                    </w:rPr>
                    <w:t>techninis darbo projektas.</w:t>
                  </w:r>
                </w:p>
              </w:tc>
            </w:tr>
            <w:tr w:rsidR="009B58AC" w14:paraId="12C47BEA"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9" w14:textId="77777777" w:rsidR="009B58AC" w:rsidRDefault="00DC5954">
                  <w:pPr>
                    <w:spacing w:after="0" w:line="240" w:lineRule="auto"/>
                    <w:rPr>
                      <w:rFonts w:ascii="Arial" w:hAnsi="Arial" w:cs="Arial"/>
                      <w:sz w:val="22"/>
                      <w:szCs w:val="22"/>
                    </w:rPr>
                  </w:pPr>
                  <w:r>
                    <w:rPr>
                      <w:rFonts w:ascii="Arial" w:hAnsi="Arial" w:cs="Arial"/>
                      <w:b/>
                      <w:sz w:val="22"/>
                      <w:szCs w:val="22"/>
                    </w:rPr>
                    <w:t xml:space="preserve">6. Statinio kategorija: </w:t>
                  </w:r>
                  <w:r>
                    <w:rPr>
                      <w:rFonts w:ascii="Arial" w:hAnsi="Arial" w:cs="Arial"/>
                      <w:sz w:val="22"/>
                      <w:szCs w:val="22"/>
                    </w:rPr>
                    <w:t xml:space="preserve"> ypatingasis statinys.</w:t>
                  </w:r>
                </w:p>
              </w:tc>
            </w:tr>
            <w:tr w:rsidR="009B58AC" w14:paraId="12C47BEC"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B" w14:textId="77777777" w:rsidR="009B58AC" w:rsidRDefault="00DC5954">
                  <w:pPr>
                    <w:spacing w:after="0" w:line="240" w:lineRule="auto"/>
                    <w:rPr>
                      <w:rFonts w:ascii="Arial" w:hAnsi="Arial" w:cs="Arial"/>
                      <w:sz w:val="22"/>
                      <w:szCs w:val="22"/>
                    </w:rPr>
                  </w:pPr>
                  <w:r>
                    <w:rPr>
                      <w:rFonts w:ascii="Arial" w:hAnsi="Arial" w:cs="Arial"/>
                      <w:b/>
                      <w:sz w:val="22"/>
                      <w:szCs w:val="22"/>
                    </w:rPr>
                    <w:t xml:space="preserve">7. Statinio rūšis:  </w:t>
                  </w:r>
                  <w:r>
                    <w:rPr>
                      <w:rFonts w:ascii="Arial" w:hAnsi="Arial" w:cs="Arial"/>
                      <w:sz w:val="22"/>
                      <w:szCs w:val="22"/>
                    </w:rPr>
                    <w:t>inžinerinis statinys.</w:t>
                  </w:r>
                </w:p>
              </w:tc>
            </w:tr>
            <w:tr w:rsidR="009B58AC" w14:paraId="12C47BEE"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D" w14:textId="77777777" w:rsidR="009B58AC" w:rsidRDefault="00DC5954">
                  <w:pPr>
                    <w:spacing w:after="0" w:line="240" w:lineRule="auto"/>
                    <w:rPr>
                      <w:rFonts w:ascii="Arial" w:hAnsi="Arial" w:cs="Arial"/>
                      <w:sz w:val="22"/>
                      <w:szCs w:val="22"/>
                    </w:rPr>
                  </w:pPr>
                  <w:r>
                    <w:rPr>
                      <w:rFonts w:ascii="Arial" w:hAnsi="Arial" w:cs="Arial"/>
                      <w:b/>
                      <w:sz w:val="22"/>
                      <w:szCs w:val="22"/>
                    </w:rPr>
                    <w:t xml:space="preserve">8. Inžinerinių statinių grupė:  </w:t>
                  </w:r>
                  <w:r>
                    <w:rPr>
                      <w:rFonts w:ascii="Arial" w:hAnsi="Arial" w:cs="Arial"/>
                      <w:sz w:val="22"/>
                      <w:szCs w:val="22"/>
                    </w:rPr>
                    <w:t>susisiekimo komunikacijos.</w:t>
                  </w:r>
                </w:p>
              </w:tc>
            </w:tr>
            <w:tr w:rsidR="009B58AC" w14:paraId="12C47BF0"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BEF" w14:textId="77777777" w:rsidR="009B58AC" w:rsidRDefault="00DC5954">
                  <w:pPr>
                    <w:spacing w:after="0" w:line="240" w:lineRule="auto"/>
                    <w:rPr>
                      <w:rFonts w:ascii="Arial" w:hAnsi="Arial" w:cs="Arial"/>
                      <w:sz w:val="22"/>
                      <w:szCs w:val="22"/>
                    </w:rPr>
                  </w:pPr>
                  <w:r>
                    <w:rPr>
                      <w:rFonts w:ascii="Arial" w:hAnsi="Arial" w:cs="Arial"/>
                      <w:b/>
                      <w:sz w:val="22"/>
                      <w:szCs w:val="22"/>
                    </w:rPr>
                    <w:t xml:space="preserve">9. Inžinerinių statinių pogrupis:  </w:t>
                  </w:r>
                  <w:r>
                    <w:rPr>
                      <w:rFonts w:ascii="Arial" w:hAnsi="Arial" w:cs="Arial"/>
                      <w:sz w:val="22"/>
                      <w:szCs w:val="22"/>
                    </w:rPr>
                    <w:t>keliai, kiti transporto statiniai.</w:t>
                  </w:r>
                </w:p>
              </w:tc>
            </w:tr>
          </w:tbl>
          <w:p w14:paraId="12C47BF1" w14:textId="77777777" w:rsidR="009B58AC" w:rsidRDefault="009B58AC">
            <w:pPr>
              <w:spacing w:after="0" w:line="240" w:lineRule="auto"/>
              <w:rPr>
                <w:rFonts w:ascii="Arial" w:hAnsi="Arial" w:cs="Arial"/>
                <w:color w:val="FF0000"/>
                <w:sz w:val="22"/>
                <w:szCs w:val="22"/>
              </w:rPr>
            </w:pPr>
          </w:p>
        </w:tc>
        <w:tc>
          <w:tcPr>
            <w:tcW w:w="707" w:type="dxa"/>
            <w:gridSpan w:val="3"/>
          </w:tcPr>
          <w:p w14:paraId="12C47BF2" w14:textId="77777777" w:rsidR="009B58AC" w:rsidRDefault="009B58AC">
            <w:pPr>
              <w:pStyle w:val="EmptyCellLayoutStyle"/>
              <w:spacing w:after="0" w:line="240" w:lineRule="auto"/>
              <w:rPr>
                <w:rFonts w:ascii="Arial" w:hAnsi="Arial" w:cs="Arial"/>
                <w:sz w:val="22"/>
                <w:szCs w:val="22"/>
              </w:rPr>
            </w:pPr>
          </w:p>
        </w:tc>
      </w:tr>
      <w:tr w:rsidR="009B58AC" w14:paraId="12C47C2C" w14:textId="77777777">
        <w:trPr>
          <w:gridAfter w:val="1"/>
          <w:wAfter w:w="19" w:type="dxa"/>
        </w:trPr>
        <w:tc>
          <w:tcPr>
            <w:tcW w:w="277" w:type="dxa"/>
          </w:tcPr>
          <w:p w14:paraId="12C47BF4" w14:textId="77777777" w:rsidR="009B58AC" w:rsidRDefault="009B58AC">
            <w:pPr>
              <w:pStyle w:val="EmptyCellLayoutStyle"/>
              <w:spacing w:after="0" w:line="240" w:lineRule="auto"/>
              <w:jc w:val="both"/>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9B58AC" w14:paraId="12C47BF6"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BF5" w14:textId="77777777" w:rsidR="009B58AC" w:rsidRDefault="00DC5954">
                  <w:pPr>
                    <w:spacing w:after="0" w:line="240" w:lineRule="auto"/>
                    <w:jc w:val="both"/>
                    <w:rPr>
                      <w:rFonts w:ascii="Arial" w:hAnsi="Arial" w:cs="Arial"/>
                      <w:color w:val="FF0000"/>
                      <w:sz w:val="22"/>
                      <w:szCs w:val="22"/>
                    </w:rPr>
                  </w:pPr>
                  <w:r>
                    <w:rPr>
                      <w:rFonts w:ascii="Arial" w:hAnsi="Arial" w:cs="Arial"/>
                      <w:b/>
                      <w:sz w:val="22"/>
                      <w:szCs w:val="22"/>
                    </w:rPr>
                    <w:t>10</w:t>
                  </w:r>
                  <w:r>
                    <w:rPr>
                      <w:rFonts w:ascii="Arial" w:hAnsi="Arial" w:cs="Arial"/>
                      <w:b/>
                      <w:sz w:val="22"/>
                      <w:szCs w:val="22"/>
                    </w:rPr>
                    <w:t>. Nurodymai statinių ir / arba jų elementų projektavimui ir jų techniniai parametrai:</w:t>
                  </w:r>
                </w:p>
              </w:tc>
            </w:tr>
            <w:tr w:rsidR="009B58AC" w14:paraId="12C47BF8" w14:textId="77777777">
              <w:trPr>
                <w:trHeight w:val="324"/>
              </w:trPr>
              <w:tc>
                <w:tcPr>
                  <w:tcW w:w="9771" w:type="dxa"/>
                  <w:tcBorders>
                    <w:top w:val="nil"/>
                    <w:left w:val="nil"/>
                    <w:bottom w:val="nil"/>
                    <w:right w:val="nil"/>
                  </w:tcBorders>
                  <w:tcMar>
                    <w:top w:w="39" w:type="dxa"/>
                    <w:left w:w="39" w:type="dxa"/>
                    <w:bottom w:w="39" w:type="dxa"/>
                    <w:right w:w="39" w:type="dxa"/>
                  </w:tcMar>
                  <w:vAlign w:val="center"/>
                </w:tcPr>
                <w:p w14:paraId="12C47BF7"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 xml:space="preserve">10.1. numatoma darbų vykdymo riba: </w:t>
                  </w:r>
                  <w:r>
                    <w:rPr>
                      <w:rFonts w:ascii="Arial" w:hAnsi="Arial" w:cs="Arial"/>
                      <w:sz w:val="22"/>
                      <w:szCs w:val="22"/>
                    </w:rPr>
                    <w:t xml:space="preserve"> </w:t>
                  </w:r>
                  <w:r>
                    <w:rPr>
                      <w:rFonts w:ascii="Arial" w:eastAsiaTheme="minorHAnsi" w:hAnsi="Arial" w:cs="Arial"/>
                      <w:sz w:val="22"/>
                      <w:szCs w:val="22"/>
                      <w:lang w:eastAsia="en-US"/>
                    </w:rPr>
                    <w:t>kelio r</w:t>
                  </w:r>
                  <w:r>
                    <w:rPr>
                      <w:rFonts w:ascii="Arial" w:hAnsi="Arial" w:cs="Arial"/>
                      <w:sz w:val="22"/>
                      <w:szCs w:val="22"/>
                    </w:rPr>
                    <w:t>uožas nuo 4,00 iki 18,12 km (darbų ribos turi būti tikslinamos projektavimo metu). Numatyti sklandų sujungimą (privedimą) su esama, planuojama, projektuojama infrastruktūra;</w:t>
                  </w:r>
                </w:p>
              </w:tc>
            </w:tr>
            <w:tr w:rsidR="009B58AC" w14:paraId="12C47BFA"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BF9" w14:textId="77777777" w:rsidR="009B58AC" w:rsidRDefault="00DC5954">
                  <w:pPr>
                    <w:spacing w:after="0" w:line="240" w:lineRule="auto"/>
                    <w:ind w:left="720" w:hanging="360"/>
                    <w:jc w:val="both"/>
                    <w:rPr>
                      <w:rFonts w:ascii="Arial" w:hAnsi="Arial" w:cs="Arial"/>
                      <w:sz w:val="22"/>
                      <w:szCs w:val="22"/>
                    </w:rPr>
                  </w:pPr>
                  <w:r>
                    <w:rPr>
                      <w:rFonts w:ascii="Arial" w:hAnsi="Arial" w:cs="Arial"/>
                      <w:i/>
                      <w:sz w:val="22"/>
                      <w:szCs w:val="22"/>
                    </w:rPr>
                    <w:t xml:space="preserve">10.2. kelio (gatvės) kategorija: </w:t>
                  </w:r>
                  <w:r>
                    <w:rPr>
                      <w:rFonts w:ascii="Arial" w:hAnsi="Arial" w:cs="Arial"/>
                      <w:iCs/>
                      <w:sz w:val="22"/>
                      <w:szCs w:val="22"/>
                    </w:rPr>
                    <w:t>pagal VĮ Registrų centro duomenis (III);</w:t>
                  </w:r>
                  <w:r>
                    <w:rPr>
                      <w:rFonts w:ascii="Arial" w:hAnsi="Arial" w:cs="Arial"/>
                      <w:sz w:val="22"/>
                      <w:szCs w:val="22"/>
                    </w:rPr>
                    <w:t xml:space="preserve"> </w:t>
                  </w:r>
                </w:p>
              </w:tc>
            </w:tr>
            <w:tr w:rsidR="009B58AC" w14:paraId="12C47BFD"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BFB" w14:textId="77777777" w:rsidR="009B58AC" w:rsidRDefault="00DC5954">
                  <w:pPr>
                    <w:spacing w:after="0" w:line="240" w:lineRule="auto"/>
                    <w:ind w:left="720" w:hanging="360"/>
                    <w:jc w:val="both"/>
                    <w:rPr>
                      <w:rFonts w:ascii="Arial" w:hAnsi="Arial" w:cs="Arial"/>
                      <w:i/>
                      <w:sz w:val="22"/>
                      <w:szCs w:val="22"/>
                    </w:rPr>
                  </w:pPr>
                  <w:r>
                    <w:rPr>
                      <w:rFonts w:ascii="Arial" w:hAnsi="Arial" w:cs="Arial"/>
                      <w:i/>
                      <w:sz w:val="22"/>
                      <w:szCs w:val="22"/>
                    </w:rPr>
                    <w:t>10.3. projektavimo darbų apimtis:</w:t>
                  </w:r>
                </w:p>
                <w:p w14:paraId="12C47BFC" w14:textId="77777777" w:rsidR="009B58AC" w:rsidRDefault="00DC5954">
                  <w:pPr>
                    <w:pStyle w:val="Sraopastraipa"/>
                    <w:numPr>
                      <w:ilvl w:val="0"/>
                      <w:numId w:val="1"/>
                    </w:numPr>
                    <w:spacing w:after="0" w:line="240" w:lineRule="auto"/>
                    <w:jc w:val="both"/>
                    <w:rPr>
                      <w:rFonts w:ascii="Arial" w:hAnsi="Arial" w:cs="Arial"/>
                      <w:i/>
                      <w:sz w:val="22"/>
                      <w:szCs w:val="22"/>
                    </w:rPr>
                  </w:pPr>
                  <w:r>
                    <w:rPr>
                      <w:rFonts w:ascii="Arial" w:hAnsi="Arial" w:cs="Arial"/>
                      <w:i/>
                      <w:sz w:val="22"/>
                      <w:szCs w:val="22"/>
                    </w:rPr>
                    <w:t>Tilto per Šalčia (5,490 km) projektavimo darbų apimtis.</w:t>
                  </w:r>
                  <w:r>
                    <w:t xml:space="preserve"> </w:t>
                  </w:r>
                  <w:r>
                    <w:rPr>
                      <w:rFonts w:ascii="Arial" w:hAnsi="Arial" w:cs="Arial"/>
                      <w:iCs/>
                      <w:sz w:val="22"/>
                      <w:szCs w:val="22"/>
                    </w:rPr>
                    <w:t xml:space="preserve">Tilto perdangos ir atramų rekonstravimas, atraminių guolių įrengimas, tilto pakloto (danga, hidroizoliacija, deformaciniai pjūviai, atitvarai (atitvarai, pagal KPT TAS 09 projektavimo taisyklių nurodymus) šalitilčiai, turėkliniai bortai, turėklai) elementų įrengimas, pereinamųjų </w:t>
                  </w:r>
                  <w:r>
                    <w:rPr>
                      <w:rFonts w:ascii="Arial" w:hAnsi="Arial" w:cs="Arial"/>
                      <w:iCs/>
                      <w:sz w:val="22"/>
                      <w:szCs w:val="22"/>
                    </w:rPr>
                    <w:lastRenderedPageBreak/>
                    <w:t>plokščių ir gulekšnių įrengimas, vandens surinkimo ir nuleidimo sistemos įrengimas, kūgių šlaitų sutvirtinimo įrengimas, šlaitinių laiptų ir turėklų įrengimas</w:t>
                  </w:r>
                  <w:r>
                    <w:rPr>
                      <w:rFonts w:ascii="Arial" w:hAnsi="Arial" w:cs="Arial"/>
                      <w:i/>
                      <w:sz w:val="22"/>
                      <w:szCs w:val="22"/>
                    </w:rPr>
                    <w:t>;</w:t>
                  </w:r>
                </w:p>
              </w:tc>
            </w:tr>
            <w:tr w:rsidR="009B58AC" w14:paraId="12C47BFF"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BFE" w14:textId="77777777" w:rsidR="009B58AC" w:rsidRDefault="00DC5954">
                  <w:pPr>
                    <w:pStyle w:val="Sraopastraipa"/>
                    <w:numPr>
                      <w:ilvl w:val="0"/>
                      <w:numId w:val="2"/>
                    </w:numPr>
                    <w:spacing w:after="0" w:line="240" w:lineRule="auto"/>
                    <w:jc w:val="both"/>
                    <w:rPr>
                      <w:rFonts w:ascii="Arial" w:hAnsi="Arial" w:cs="Arial"/>
                      <w:iCs/>
                      <w:sz w:val="22"/>
                      <w:szCs w:val="22"/>
                    </w:rPr>
                  </w:pPr>
                  <w:r>
                    <w:rPr>
                      <w:rFonts w:ascii="Arial" w:hAnsi="Arial" w:cs="Arial"/>
                      <w:iCs/>
                      <w:sz w:val="22"/>
                      <w:szCs w:val="22"/>
                    </w:rPr>
                    <w:lastRenderedPageBreak/>
                    <w:t>Tilto per kanalą (13,640 km) projektavimo darbų apimtis: Viršutinio asfalto sluoksnio pakeitimas sklandžiai suvedant su keliu;</w:t>
                  </w:r>
                </w:p>
              </w:tc>
            </w:tr>
            <w:tr w:rsidR="009B58AC" w14:paraId="12C47C01"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00" w14:textId="77777777" w:rsidR="009B58AC" w:rsidRDefault="00DC5954">
                  <w:pPr>
                    <w:pStyle w:val="Sraopastraipa"/>
                    <w:numPr>
                      <w:ilvl w:val="0"/>
                      <w:numId w:val="1"/>
                    </w:numPr>
                    <w:spacing w:after="0" w:line="240" w:lineRule="auto"/>
                    <w:jc w:val="both"/>
                    <w:rPr>
                      <w:rFonts w:ascii="Arial" w:hAnsi="Arial" w:cs="Arial"/>
                      <w:iCs/>
                      <w:sz w:val="22"/>
                      <w:szCs w:val="22"/>
                    </w:rPr>
                  </w:pPr>
                  <w:r>
                    <w:rPr>
                      <w:rFonts w:ascii="Arial" w:hAnsi="Arial" w:cs="Arial"/>
                      <w:iCs/>
                      <w:sz w:val="22"/>
                      <w:szCs w:val="22"/>
                    </w:rPr>
                    <w:t xml:space="preserve">Tilto per kanalą (15,187 km) projektavimo darbų apimtis: Deformuoto skerspjūvio pralaidos įrengimas. Nesant galimybei įrengti pralaidą svarstyti metalinės arkos ant gelžbetonių pamatų ar rėminės konstrukcijos įrengimo galimybes; </w:t>
                  </w:r>
                </w:p>
              </w:tc>
            </w:tr>
            <w:tr w:rsidR="009B58AC" w14:paraId="12C47C03"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02" w14:textId="77777777" w:rsidR="009B58AC" w:rsidRDefault="00DC5954">
                  <w:pPr>
                    <w:spacing w:after="0" w:line="240" w:lineRule="auto"/>
                    <w:ind w:left="720" w:hanging="360"/>
                    <w:jc w:val="both"/>
                    <w:rPr>
                      <w:rFonts w:ascii="Arial" w:hAnsi="Arial" w:cs="Arial"/>
                      <w:i/>
                      <w:sz w:val="22"/>
                      <w:szCs w:val="22"/>
                    </w:rPr>
                  </w:pPr>
                  <w:r>
                    <w:rPr>
                      <w:rFonts w:ascii="Arial" w:hAnsi="Arial" w:cs="Arial"/>
                      <w:i/>
                      <w:sz w:val="22"/>
                      <w:szCs w:val="22"/>
                    </w:rPr>
                    <w:t>10.4. statinių apkrovos:</w:t>
                  </w:r>
                  <w:r>
                    <w:rPr>
                      <w:rFonts w:ascii="Arial" w:hAnsi="Arial" w:cs="Arial"/>
                      <w:iCs/>
                      <w:sz w:val="22"/>
                      <w:szCs w:val="22"/>
                    </w:rPr>
                    <w:t xml:space="preserve"> pagal LST EN1991-2 (arba lygiavertis);</w:t>
                  </w:r>
                </w:p>
              </w:tc>
            </w:tr>
            <w:tr w:rsidR="009B58AC" w14:paraId="12C47C05" w14:textId="77777777">
              <w:trPr>
                <w:trHeight w:val="399"/>
              </w:trPr>
              <w:tc>
                <w:tcPr>
                  <w:tcW w:w="9771" w:type="dxa"/>
                  <w:tcBorders>
                    <w:top w:val="nil"/>
                    <w:left w:val="nil"/>
                    <w:bottom w:val="nil"/>
                    <w:right w:val="nil"/>
                  </w:tcBorders>
                  <w:tcMar>
                    <w:top w:w="39" w:type="dxa"/>
                    <w:left w:w="39" w:type="dxa"/>
                    <w:bottom w:w="39" w:type="dxa"/>
                    <w:right w:w="39" w:type="dxa"/>
                  </w:tcMar>
                </w:tcPr>
                <w:p w14:paraId="12C47C04" w14:textId="77777777" w:rsidR="009B58AC" w:rsidRDefault="00DC5954">
                  <w:pPr>
                    <w:spacing w:after="0" w:line="240" w:lineRule="auto"/>
                    <w:ind w:left="720" w:hanging="360"/>
                    <w:jc w:val="both"/>
                    <w:rPr>
                      <w:rFonts w:ascii="Arial" w:hAnsi="Arial" w:cs="Arial"/>
                      <w:i/>
                      <w:sz w:val="22"/>
                      <w:szCs w:val="22"/>
                    </w:rPr>
                  </w:pPr>
                  <w:r>
                    <w:rPr>
                      <w:rFonts w:ascii="Arial" w:hAnsi="Arial" w:cs="Arial"/>
                      <w:i/>
                      <w:sz w:val="22"/>
                      <w:szCs w:val="22"/>
                    </w:rPr>
                    <w:t xml:space="preserve">10.5. šalitilčiai: </w:t>
                  </w:r>
                  <w:r>
                    <w:rPr>
                      <w:rFonts w:ascii="Arial" w:hAnsi="Arial" w:cs="Arial"/>
                      <w:sz w:val="22"/>
                      <w:szCs w:val="22"/>
                    </w:rPr>
                    <w:t>nustatoma projektavimo metu;</w:t>
                  </w:r>
                </w:p>
              </w:tc>
            </w:tr>
            <w:tr w:rsidR="009B58AC" w14:paraId="12C47C07" w14:textId="77777777">
              <w:trPr>
                <w:trHeight w:val="488"/>
              </w:trPr>
              <w:tc>
                <w:tcPr>
                  <w:tcW w:w="9771" w:type="dxa"/>
                  <w:tcBorders>
                    <w:top w:val="nil"/>
                    <w:left w:val="nil"/>
                    <w:bottom w:val="nil"/>
                    <w:right w:val="nil"/>
                  </w:tcBorders>
                  <w:tcMar>
                    <w:top w:w="39" w:type="dxa"/>
                    <w:left w:w="39" w:type="dxa"/>
                    <w:bottom w:w="39" w:type="dxa"/>
                    <w:right w:w="39" w:type="dxa"/>
                  </w:tcMar>
                </w:tcPr>
                <w:p w14:paraId="12C47C06" w14:textId="77777777" w:rsidR="009B58AC" w:rsidRDefault="00DC5954">
                  <w:pPr>
                    <w:spacing w:after="0" w:line="240" w:lineRule="auto"/>
                    <w:ind w:left="720" w:hanging="360"/>
                    <w:jc w:val="both"/>
                    <w:rPr>
                      <w:rFonts w:ascii="Arial" w:hAnsi="Arial" w:cs="Arial"/>
                      <w:i/>
                      <w:sz w:val="22"/>
                      <w:szCs w:val="22"/>
                    </w:rPr>
                  </w:pPr>
                  <w:r>
                    <w:rPr>
                      <w:rFonts w:ascii="Arial" w:hAnsi="Arial" w:cs="Arial"/>
                      <w:i/>
                      <w:sz w:val="22"/>
                      <w:szCs w:val="22"/>
                    </w:rPr>
                    <w:t>10.6. eismo organizavimas</w:t>
                  </w:r>
                  <w:r>
                    <w:rPr>
                      <w:i/>
                      <w:sz w:val="24"/>
                    </w:rPr>
                    <w:t>:</w:t>
                  </w:r>
                  <w:r>
                    <w:rPr>
                      <w:iCs/>
                      <w:sz w:val="24"/>
                    </w:rPr>
                    <w:t xml:space="preserve"> </w:t>
                  </w:r>
                  <w:r>
                    <w:rPr>
                      <w:rFonts w:ascii="Arial" w:hAnsi="Arial" w:cs="Arial"/>
                      <w:iCs/>
                      <w:sz w:val="22"/>
                      <w:szCs w:val="22"/>
                    </w:rPr>
                    <w:t>remonto metu eismas statiniais</w:t>
                  </w:r>
                  <w:r>
                    <w:rPr>
                      <w:rFonts w:ascii="Arial" w:hAnsi="Arial" w:cs="Arial"/>
                      <w:iCs/>
                      <w:sz w:val="22"/>
                      <w:szCs w:val="22"/>
                    </w:rPr>
                    <w:t xml:space="preserve"> bus ribojamas, eismas turi būti organizuojamas taip, kad nebūtų nutraukiamas transporto eismas, esant būtinybei projektuojamas laikinas statinys (išanalizuoti visus galimus eismo organizavimo variantus atsižvelgiant į eismo saugumo reikalavimus, technologiškai bei ekonomiškai pagrįstus pateikti svarstyti užsakovui);</w:t>
                  </w:r>
                </w:p>
              </w:tc>
            </w:tr>
            <w:tr w:rsidR="009B58AC" w14:paraId="12C47C0B"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08" w14:textId="77777777" w:rsidR="009B58AC" w:rsidRDefault="00DC5954">
                  <w:pPr>
                    <w:spacing w:after="0" w:line="240" w:lineRule="auto"/>
                    <w:ind w:left="720" w:hanging="360"/>
                    <w:jc w:val="both"/>
                    <w:rPr>
                      <w:rFonts w:ascii="Arial" w:hAnsi="Arial" w:cs="Arial"/>
                      <w:i/>
                      <w:sz w:val="22"/>
                      <w:szCs w:val="22"/>
                    </w:rPr>
                  </w:pPr>
                  <w:r>
                    <w:rPr>
                      <w:rFonts w:ascii="Arial" w:hAnsi="Arial" w:cs="Arial"/>
                      <w:i/>
                      <w:sz w:val="22"/>
                      <w:szCs w:val="22"/>
                    </w:rPr>
                    <w:t xml:space="preserve">10.7. vieno lygio sankryžos: </w:t>
                  </w:r>
                </w:p>
                <w:p w14:paraId="12C47C09" w14:textId="77777777" w:rsidR="009B58AC" w:rsidRDefault="00DC5954">
                  <w:pPr>
                    <w:pStyle w:val="Sraopastraipa"/>
                    <w:numPr>
                      <w:ilvl w:val="0"/>
                      <w:numId w:val="2"/>
                    </w:numPr>
                    <w:spacing w:after="0" w:line="240" w:lineRule="auto"/>
                    <w:jc w:val="both"/>
                    <w:rPr>
                      <w:rFonts w:ascii="Arial" w:hAnsi="Arial" w:cs="Arial"/>
                      <w:iCs/>
                      <w:sz w:val="22"/>
                      <w:szCs w:val="22"/>
                    </w:rPr>
                  </w:pPr>
                  <w:r>
                    <w:rPr>
                      <w:rFonts w:ascii="Arial" w:hAnsi="Arial" w:cs="Arial"/>
                      <w:iCs/>
                      <w:sz w:val="22"/>
                      <w:szCs w:val="22"/>
                    </w:rPr>
                    <w:t xml:space="preserve">15,48 km sankryžoje su valstybinės reikšmės keliu. 3906 Vėžionys–Dainava–Pabarė–Butrimonys, rengiant projektinius sprendinius pateikti ne mažiau kaip 2 galimus sankryžos sutvarkymo variantus, </w:t>
                  </w:r>
                  <w:r>
                    <w:rPr>
                      <w:rFonts w:ascii="Arial" w:hAnsi="Arial" w:cs="Arial"/>
                      <w:sz w:val="22"/>
                      <w:szCs w:val="22"/>
                    </w:rPr>
                    <w:t>atsižvelgti į esamus ir perspektyvinius eismo srautus, gretimų sklypų ribas bei nurodyti kiekvieno siūlomo varianto privalumus bei trūkumus. Visi siūlomi projektiniai sprendiniai turi tilpti esamo kelio statinio ribose.</w:t>
                  </w:r>
                  <w:r>
                    <w:rPr>
                      <w:rFonts w:ascii="Arial" w:hAnsi="Arial" w:cs="Arial"/>
                      <w:iCs/>
                      <w:sz w:val="22"/>
                      <w:szCs w:val="22"/>
                    </w:rPr>
                    <w:t xml:space="preserve"> V</w:t>
                  </w:r>
                  <w:r>
                    <w:rPr>
                      <w:rFonts w:ascii="Arial" w:hAnsi="Arial" w:cs="Arial"/>
                      <w:sz w:val="22"/>
                      <w:szCs w:val="22"/>
                    </w:rPr>
                    <w:t>adovautis statybos rekomendacijomis R 36-01 Automobilių kelių sankryžos;</w:t>
                  </w:r>
                </w:p>
                <w:p w14:paraId="12C47C0A" w14:textId="77777777" w:rsidR="009B58AC" w:rsidRDefault="00DC5954">
                  <w:pPr>
                    <w:pStyle w:val="Sraopastraipa"/>
                    <w:numPr>
                      <w:ilvl w:val="0"/>
                      <w:numId w:val="2"/>
                    </w:numPr>
                    <w:spacing w:after="0" w:line="240" w:lineRule="auto"/>
                    <w:jc w:val="both"/>
                    <w:rPr>
                      <w:rFonts w:ascii="Arial" w:hAnsi="Arial" w:cs="Arial"/>
                      <w:sz w:val="22"/>
                      <w:szCs w:val="22"/>
                    </w:rPr>
                  </w:pPr>
                  <w:r>
                    <w:rPr>
                      <w:rFonts w:ascii="Arial" w:hAnsi="Arial" w:cs="Arial"/>
                      <w:sz w:val="22"/>
                      <w:szCs w:val="22"/>
                    </w:rPr>
                    <w:t>Sankryžose 8,53 km ir 9,48 km numatyti eismo saugumo priemones pagal Inžinerinių eismo saugumo priemonių įgyvendinimo rekomendacijų 286 punktą;</w:t>
                  </w:r>
                </w:p>
              </w:tc>
            </w:tr>
            <w:tr w:rsidR="009B58AC" w14:paraId="12C47C0D"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0C" w14:textId="77777777" w:rsidR="009B58AC" w:rsidRDefault="00DC5954">
                  <w:pPr>
                    <w:spacing w:after="0" w:line="240" w:lineRule="auto"/>
                    <w:ind w:left="720" w:hanging="360"/>
                    <w:jc w:val="both"/>
                    <w:rPr>
                      <w:rFonts w:ascii="Arial" w:hAnsi="Arial" w:cs="Arial"/>
                      <w:sz w:val="22"/>
                      <w:szCs w:val="22"/>
                    </w:rPr>
                  </w:pPr>
                  <w:r>
                    <w:rPr>
                      <w:rFonts w:ascii="Arial" w:hAnsi="Arial" w:cs="Arial"/>
                      <w:i/>
                      <w:sz w:val="22"/>
                      <w:szCs w:val="22"/>
                    </w:rPr>
                    <w:t>10.8</w:t>
                  </w:r>
                  <w:r>
                    <w:rPr>
                      <w:rFonts w:ascii="Arial" w:hAnsi="Arial" w:cs="Arial"/>
                      <w:i/>
                      <w:sz w:val="22"/>
                      <w:szCs w:val="22"/>
                    </w:rPr>
                    <w:t xml:space="preserve">. pėstiesiems ir (arba) dviratininkams skirta infrastruktūra:  </w:t>
                  </w:r>
                  <w:r>
                    <w:rPr>
                      <w:rFonts w:ascii="Arial" w:hAnsi="Arial" w:cs="Arial"/>
                      <w:sz w:val="22"/>
                      <w:szCs w:val="22"/>
                    </w:rPr>
                    <w:t xml:space="preserve">kelio ruože nuo 8,53 km iki 9,81 km suprojektuoti pėstiesiems ir (arba) dviratininkams skirtą infrastruktūrą (darbų ribos turi būti tikslinamos projektavimo metu). Tako vieta (dešinė ar kairė kelio pusė) nustatoma projektavimo metu pagal technines galimybes; </w:t>
                  </w:r>
                </w:p>
              </w:tc>
            </w:tr>
            <w:tr w:rsidR="009B58AC" w14:paraId="12C47C0F"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0E" w14:textId="77777777" w:rsidR="009B58AC" w:rsidRDefault="00DC5954">
                  <w:pPr>
                    <w:spacing w:after="0" w:line="240" w:lineRule="auto"/>
                    <w:ind w:left="720" w:hanging="360"/>
                    <w:jc w:val="both"/>
                    <w:rPr>
                      <w:rFonts w:ascii="Arial" w:hAnsi="Arial" w:cs="Arial"/>
                      <w:sz w:val="22"/>
                      <w:szCs w:val="22"/>
                    </w:rPr>
                  </w:pPr>
                  <w:r>
                    <w:rPr>
                      <w:rFonts w:ascii="Arial" w:hAnsi="Arial" w:cs="Arial"/>
                      <w:i/>
                      <w:sz w:val="22"/>
                      <w:szCs w:val="22"/>
                    </w:rPr>
                    <w:t xml:space="preserve">10.9. dangos konstrukcijos klasė: </w:t>
                  </w:r>
                  <w:r>
                    <w:rPr>
                      <w:rFonts w:ascii="Arial" w:hAnsi="Arial" w:cs="Arial"/>
                      <w:sz w:val="22"/>
                      <w:szCs w:val="22"/>
                    </w:rPr>
                    <w:t xml:space="preserve"> projektuoti pagal Automobilių kelių standartizuotų dangų konstrukcijų projektavimo taisykles. Pateikti detalius dangos konstrukcijos skaičiavimus pagal 3 skirtingus eismo intensyvumo prieaugius. Vadovaujantis taisyklių 2</w:t>
                  </w:r>
                  <w:r>
                    <w:rPr>
                      <w:rFonts w:ascii="Arial" w:hAnsi="Arial" w:cs="Arial"/>
                      <w:sz w:val="22"/>
                      <w:szCs w:val="22"/>
                      <w:lang w:val="en-US"/>
                    </w:rPr>
                    <w:t>1</w:t>
                  </w:r>
                  <w:r>
                    <w:rPr>
                      <w:rFonts w:ascii="Arial" w:hAnsi="Arial" w:cs="Arial"/>
                      <w:sz w:val="22"/>
                      <w:szCs w:val="22"/>
                    </w:rPr>
                    <w:t xml:space="preserve"> punktu, parenkant dangos konstrukcijos variantus, rinktis tarp skaldos / žvyro ir AŠAS / ŠNS;</w:t>
                  </w:r>
                </w:p>
              </w:tc>
            </w:tr>
            <w:tr w:rsidR="009B58AC" w14:paraId="12C47C11" w14:textId="77777777">
              <w:trPr>
                <w:trHeight w:val="219"/>
              </w:trPr>
              <w:tc>
                <w:tcPr>
                  <w:tcW w:w="9771" w:type="dxa"/>
                  <w:tcBorders>
                    <w:top w:val="nil"/>
                    <w:left w:val="nil"/>
                    <w:bottom w:val="nil"/>
                    <w:right w:val="nil"/>
                  </w:tcBorders>
                  <w:tcMar>
                    <w:top w:w="39" w:type="dxa"/>
                    <w:left w:w="39" w:type="dxa"/>
                    <w:bottom w:w="39" w:type="dxa"/>
                    <w:right w:w="39" w:type="dxa"/>
                  </w:tcMar>
                  <w:vAlign w:val="center"/>
                </w:tcPr>
                <w:p w14:paraId="12C47C10"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10.10. nuovažų skaičius:</w:t>
                  </w:r>
                  <w:r>
                    <w:rPr>
                      <w:rFonts w:ascii="Arial" w:hAnsi="Arial" w:cs="Arial"/>
                      <w:sz w:val="22"/>
                      <w:szCs w:val="22"/>
                    </w:rPr>
                    <w:t xml:space="preserve">  nustatoma projektavimo metu;</w:t>
                  </w:r>
                </w:p>
              </w:tc>
            </w:tr>
            <w:tr w:rsidR="009B58AC" w14:paraId="12C47C13" w14:textId="77777777">
              <w:trPr>
                <w:trHeight w:val="422"/>
              </w:trPr>
              <w:tc>
                <w:tcPr>
                  <w:tcW w:w="9771" w:type="dxa"/>
                  <w:tcBorders>
                    <w:top w:val="nil"/>
                    <w:left w:val="nil"/>
                    <w:bottom w:val="nil"/>
                    <w:right w:val="nil"/>
                  </w:tcBorders>
                  <w:tcMar>
                    <w:top w:w="39" w:type="dxa"/>
                    <w:left w:w="39" w:type="dxa"/>
                    <w:bottom w:w="39" w:type="dxa"/>
                    <w:right w:w="39" w:type="dxa"/>
                  </w:tcMar>
                  <w:vAlign w:val="center"/>
                </w:tcPr>
                <w:p w14:paraId="12C47C12"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 xml:space="preserve">10.11. numatomi / rekonstruojami inžineriniai tinklai: </w:t>
                  </w:r>
                  <w:r>
                    <w:rPr>
                      <w:rFonts w:ascii="Arial" w:hAnsi="Arial" w:cs="Arial"/>
                      <w:sz w:val="22"/>
                      <w:szCs w:val="22"/>
                    </w:rPr>
                    <w:t xml:space="preserve"> nustatoma projektavimo metu;</w:t>
                  </w:r>
                </w:p>
              </w:tc>
            </w:tr>
            <w:tr w:rsidR="009B58AC" w14:paraId="12C47C15"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14"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 xml:space="preserve">10.12. vandens pralaidos: </w:t>
                  </w:r>
                  <w:r>
                    <w:rPr>
                      <w:rFonts w:ascii="Arial" w:hAnsi="Arial" w:cs="Arial"/>
                      <w:sz w:val="22"/>
                      <w:szCs w:val="22"/>
                    </w:rPr>
                    <w:t>poreikį esamas sutvarkyti ar pakeisti naujomis nustatyti ir sprendinius parengti projektavimo metu (neprojektuoti pralaidų už kelio sklypo ar statinio ribos);</w:t>
                  </w:r>
                </w:p>
              </w:tc>
            </w:tr>
            <w:tr w:rsidR="009B58AC" w14:paraId="12C47C17" w14:textId="77777777">
              <w:trPr>
                <w:trHeight w:val="131"/>
              </w:trPr>
              <w:tc>
                <w:tcPr>
                  <w:tcW w:w="9771" w:type="dxa"/>
                  <w:tcBorders>
                    <w:top w:val="nil"/>
                    <w:left w:val="nil"/>
                    <w:bottom w:val="nil"/>
                    <w:right w:val="nil"/>
                  </w:tcBorders>
                  <w:tcMar>
                    <w:top w:w="39" w:type="dxa"/>
                    <w:left w:w="39" w:type="dxa"/>
                    <w:bottom w:w="39" w:type="dxa"/>
                    <w:right w:w="39" w:type="dxa"/>
                  </w:tcMar>
                  <w:vAlign w:val="center"/>
                </w:tcPr>
                <w:p w14:paraId="12C47C16"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10.13</w:t>
                  </w:r>
                  <w:r>
                    <w:rPr>
                      <w:rFonts w:ascii="Arial" w:hAnsi="Arial" w:cs="Arial"/>
                      <w:i/>
                      <w:sz w:val="22"/>
                      <w:szCs w:val="22"/>
                    </w:rPr>
                    <w:t xml:space="preserve">. vandens nuleidimas nuo kelio: </w:t>
                  </w:r>
                  <w:r>
                    <w:rPr>
                      <w:rFonts w:ascii="Arial" w:hAnsi="Arial" w:cs="Arial"/>
                      <w:sz w:val="22"/>
                      <w:szCs w:val="22"/>
                    </w:rPr>
                    <w:t xml:space="preserve"> spręsti lietaus vandens surinkimą ir nuvedimą projektavimo metu (neprojektuoti lietaus vandens nuvedimo į privačias teritorijas). Esant poreikiui suprojektuoti uždarą lietaus vandens nuvedimo sistemą, kuri po statybos darbų bus registruojama NTR;</w:t>
                  </w:r>
                </w:p>
              </w:tc>
            </w:tr>
            <w:tr w:rsidR="009B58AC" w14:paraId="12C47C19"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18"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 xml:space="preserve">10.14. pėsčiųjų perėjimo per kelią organizavimo priemonės vieta: </w:t>
                  </w:r>
                  <w:r>
                    <w:rPr>
                      <w:rFonts w:ascii="Arial" w:hAnsi="Arial" w:cs="Arial"/>
                      <w:sz w:val="22"/>
                      <w:szCs w:val="22"/>
                    </w:rPr>
                    <w:t xml:space="preserve"> </w:t>
                  </w:r>
                  <w:r>
                    <w:rPr>
                      <w:rFonts w:ascii="Arial" w:hAnsi="Arial" w:cs="Arial"/>
                      <w:sz w:val="22"/>
                      <w:szCs w:val="22"/>
                    </w:rPr>
                    <w:t>poreikį nustatyti ir sprendinius parengti projektavimo metu, vadovaujantis Pėsčiųjų perėjimo per kelius ir gatves organizavimo taisyklėmis;</w:t>
                  </w:r>
                </w:p>
              </w:tc>
            </w:tr>
            <w:tr w:rsidR="009B58AC" w14:paraId="12C47C1B"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1A"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 xml:space="preserve">10.15. autobusų sustojimo aikštelių skaičius: </w:t>
                  </w:r>
                  <w:r>
                    <w:rPr>
                      <w:rFonts w:ascii="Arial" w:hAnsi="Arial" w:cs="Arial"/>
                      <w:sz w:val="22"/>
                      <w:szCs w:val="22"/>
                    </w:rPr>
                    <w:t xml:space="preserve"> vietas tikslinti, nustatyti naujų įrengimo poreikį projektavimo metu pagal  KTR 1.01:2008 „Automobilių keliai“. Suprojektuoti  pėsčiųjų privedimus iki autobusų sustojimo aikštelių;</w:t>
                  </w:r>
                </w:p>
              </w:tc>
            </w:tr>
            <w:tr w:rsidR="009B58AC" w14:paraId="12C47C1D" w14:textId="77777777">
              <w:trPr>
                <w:trHeight w:val="686"/>
              </w:trPr>
              <w:tc>
                <w:tcPr>
                  <w:tcW w:w="9771" w:type="dxa"/>
                  <w:tcBorders>
                    <w:top w:val="nil"/>
                    <w:left w:val="nil"/>
                    <w:bottom w:val="nil"/>
                    <w:right w:val="nil"/>
                  </w:tcBorders>
                  <w:tcMar>
                    <w:top w:w="39" w:type="dxa"/>
                    <w:left w:w="39" w:type="dxa"/>
                    <w:bottom w:w="39" w:type="dxa"/>
                    <w:right w:w="39" w:type="dxa"/>
                  </w:tcMar>
                  <w:vAlign w:val="center"/>
                </w:tcPr>
                <w:p w14:paraId="12C47C1C"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t xml:space="preserve">10.16. autobusų sustojimo aikštelių paviljonų skaičius:  </w:t>
                  </w:r>
                  <w:r>
                    <w:rPr>
                      <w:rFonts w:ascii="Arial" w:hAnsi="Arial" w:cs="Arial"/>
                      <w:sz w:val="22"/>
                      <w:szCs w:val="22"/>
                    </w:rPr>
                    <w:t>pagal poreikį autobusų sustojimo aikštelėse numatyti atnaujinti / įrengti paviljonus;</w:t>
                  </w:r>
                </w:p>
              </w:tc>
            </w:tr>
            <w:tr w:rsidR="009B58AC" w14:paraId="12C47C1F"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1E" w14:textId="77777777" w:rsidR="009B58AC" w:rsidRDefault="00DC5954">
                  <w:pPr>
                    <w:spacing w:after="0" w:line="240" w:lineRule="auto"/>
                    <w:ind w:left="720" w:hanging="360"/>
                    <w:jc w:val="both"/>
                    <w:rPr>
                      <w:rFonts w:ascii="Arial" w:hAnsi="Arial" w:cs="Arial"/>
                      <w:color w:val="FF0000"/>
                      <w:sz w:val="22"/>
                      <w:szCs w:val="22"/>
                    </w:rPr>
                  </w:pPr>
                  <w:r>
                    <w:rPr>
                      <w:rFonts w:ascii="Arial" w:hAnsi="Arial" w:cs="Arial"/>
                      <w:i/>
                      <w:sz w:val="22"/>
                      <w:szCs w:val="22"/>
                    </w:rPr>
                    <w:lastRenderedPageBreak/>
                    <w:t xml:space="preserve">10.17. inžinerinės eismo saugos priemonės: </w:t>
                  </w:r>
                  <w:r>
                    <w:rPr>
                      <w:rFonts w:ascii="Arial" w:hAnsi="Arial" w:cs="Arial"/>
                      <w:sz w:val="22"/>
                      <w:szCs w:val="22"/>
                    </w:rPr>
                    <w:t xml:space="preserve"> </w:t>
                  </w:r>
                  <w:r>
                    <w:rPr>
                      <w:rFonts w:ascii="Arial" w:hAnsi="Arial" w:cs="Arial"/>
                      <w:color w:val="000000"/>
                      <w:sz w:val="22"/>
                      <w:szCs w:val="22"/>
                    </w:rPr>
                    <w:t>poreikį nustatyti projektavimo metu, vadovaujantis Inžinerinių eismo saugumo priemonių įgyvendinimo rekomendacijomis</w:t>
                  </w:r>
                  <w:r>
                    <w:rPr>
                      <w:rFonts w:ascii="Arial" w:hAnsi="Arial" w:cs="Arial"/>
                      <w:sz w:val="22"/>
                      <w:szCs w:val="22"/>
                    </w:rPr>
                    <w:t>;</w:t>
                  </w:r>
                </w:p>
              </w:tc>
            </w:tr>
            <w:tr w:rsidR="009B58AC" w14:paraId="12C47C21"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20" w14:textId="77777777" w:rsidR="009B58AC" w:rsidRDefault="00DC5954">
                  <w:pPr>
                    <w:spacing w:after="0" w:line="240" w:lineRule="auto"/>
                    <w:ind w:left="720" w:hanging="360"/>
                    <w:jc w:val="both"/>
                    <w:rPr>
                      <w:rFonts w:ascii="Arial" w:hAnsi="Arial" w:cs="Arial"/>
                      <w:i/>
                      <w:sz w:val="22"/>
                      <w:szCs w:val="22"/>
                    </w:rPr>
                  </w:pPr>
                  <w:r>
                    <w:rPr>
                      <w:rFonts w:ascii="Arial" w:hAnsi="Arial" w:cs="Arial"/>
                      <w:i/>
                      <w:sz w:val="22"/>
                      <w:szCs w:val="22"/>
                    </w:rPr>
                    <w:t xml:space="preserve">10.18. apšvietimas: </w:t>
                  </w:r>
                  <w:r>
                    <w:rPr>
                      <w:rFonts w:ascii="Arial" w:hAnsi="Arial" w:cs="Arial"/>
                      <w:sz w:val="22"/>
                      <w:szCs w:val="22"/>
                    </w:rPr>
                    <w:t xml:space="preserve">suprojektuoti naują apšvietimą ruože nuo 8,53 km iki 9,81 km (darbų ribos turi būti tikslinamos projektavimo metu). Vadovautis tipinėmis kelių apšvietimo projektavimo sąlygomis; </w:t>
                  </w:r>
                </w:p>
              </w:tc>
            </w:tr>
            <w:tr w:rsidR="009B58AC" w14:paraId="12C47C23"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22" w14:textId="77777777" w:rsidR="009B58AC" w:rsidRDefault="00DC5954">
                  <w:pPr>
                    <w:spacing w:after="0" w:line="240" w:lineRule="auto"/>
                    <w:ind w:left="720" w:hanging="360"/>
                    <w:jc w:val="both"/>
                    <w:rPr>
                      <w:rFonts w:ascii="Arial" w:hAnsi="Arial" w:cs="Arial"/>
                      <w:sz w:val="22"/>
                      <w:szCs w:val="22"/>
                    </w:rPr>
                  </w:pPr>
                  <w:r>
                    <w:rPr>
                      <w:rFonts w:ascii="Arial" w:hAnsi="Arial" w:cs="Arial"/>
                      <w:i/>
                      <w:color w:val="000000"/>
                      <w:sz w:val="22"/>
                      <w:szCs w:val="22"/>
                    </w:rPr>
                    <w:t xml:space="preserve">10.19. </w:t>
                  </w:r>
                  <w:r>
                    <w:rPr>
                      <w:rFonts w:ascii="Arial" w:hAnsi="Arial" w:cs="Arial"/>
                      <w:i/>
                      <w:sz w:val="22"/>
                      <w:szCs w:val="22"/>
                    </w:rPr>
                    <w:t>triukšmo mažinimo priemonės</w:t>
                  </w:r>
                  <w:r>
                    <w:rPr>
                      <w:rFonts w:ascii="Arial" w:hAnsi="Arial" w:cs="Arial"/>
                      <w:i/>
                      <w:color w:val="000000"/>
                      <w:sz w:val="22"/>
                      <w:szCs w:val="22"/>
                    </w:rPr>
                    <w:t xml:space="preserve">: </w:t>
                  </w:r>
                  <w:r>
                    <w:rPr>
                      <w:rFonts w:ascii="Arial" w:hAnsi="Arial" w:cs="Arial"/>
                      <w:sz w:val="22"/>
                      <w:szCs w:val="22"/>
                    </w:rPr>
                    <w:t>poreikį nustatyti projektavimo metu, vadovaujantis Triukšmo valdymo įstatymu, V</w:t>
                  </w:r>
                  <w:r>
                    <w:rPr>
                      <w:rFonts w:ascii="Arial" w:hAnsi="Arial" w:cs="Arial"/>
                      <w:sz w:val="22"/>
                      <w:szCs w:val="22"/>
                    </w:rPr>
                    <w:t xml:space="preserve">alstybinės reikšmės nepagrindiniuose kelių ruožuose, kurie yra ne aglomeracijose, kelių transporto keliamo triukšmo mažinimo priemonių taikymo reikalavimų aprašu (žr.: </w:t>
                  </w:r>
                  <w:hyperlink r:id="rId10" w:history="1">
                    <w:r>
                      <w:rPr>
                        <w:rFonts w:ascii="Arial" w:hAnsi="Arial" w:cs="Arial"/>
                        <w:sz w:val="22"/>
                        <w:szCs w:val="22"/>
                      </w:rPr>
                      <w:t xml:space="preserve">3-300 Dėl Valstybinės reikšmės nepagrindiniuose kelių ruožuose, kurie yra ne aglomeracijose, kelių </w:t>
                    </w:r>
                    <w:proofErr w:type="spellStart"/>
                    <w:r>
                      <w:rPr>
                        <w:rFonts w:ascii="Arial" w:hAnsi="Arial" w:cs="Arial"/>
                        <w:sz w:val="22"/>
                        <w:szCs w:val="22"/>
                      </w:rPr>
                      <w:t>tran</w:t>
                    </w:r>
                    <w:proofErr w:type="spellEnd"/>
                    <w:r>
                      <w:rPr>
                        <w:rFonts w:ascii="Arial" w:hAnsi="Arial" w:cs="Arial"/>
                        <w:sz w:val="22"/>
                        <w:szCs w:val="22"/>
                      </w:rPr>
                      <w:t>...</w:t>
                    </w:r>
                  </w:hyperlink>
                  <w:r>
                    <w:rPr>
                      <w:rFonts w:ascii="Arial" w:hAnsi="Arial" w:cs="Arial"/>
                      <w:sz w:val="22"/>
                      <w:szCs w:val="22"/>
                    </w:rPr>
                    <w:t>) ir Lietuvos higienos norma HN-33:2011(galiojančia redakcija);</w:t>
                  </w:r>
                </w:p>
              </w:tc>
            </w:tr>
            <w:tr w:rsidR="009B58AC" w14:paraId="12C47C25"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24" w14:textId="77777777" w:rsidR="009B58AC" w:rsidRDefault="00DC5954">
                  <w:pPr>
                    <w:spacing w:after="0" w:line="240" w:lineRule="auto"/>
                    <w:ind w:left="720" w:hanging="360"/>
                    <w:jc w:val="both"/>
                    <w:rPr>
                      <w:rFonts w:ascii="Arial" w:hAnsi="Arial" w:cs="Arial"/>
                      <w:sz w:val="22"/>
                      <w:szCs w:val="22"/>
                    </w:rPr>
                  </w:pPr>
                  <w:r>
                    <w:rPr>
                      <w:rFonts w:ascii="Arial" w:hAnsi="Arial" w:cs="Arial"/>
                      <w:i/>
                      <w:color w:val="000000"/>
                      <w:sz w:val="22"/>
                      <w:szCs w:val="22"/>
                    </w:rPr>
                    <w:t xml:space="preserve">10.20. </w:t>
                  </w:r>
                  <w:r>
                    <w:rPr>
                      <w:rFonts w:ascii="Arial" w:hAnsi="Arial" w:cs="Arial"/>
                      <w:i/>
                      <w:sz w:val="22"/>
                      <w:szCs w:val="22"/>
                    </w:rPr>
                    <w:t>laukinių gyvūnų apsaugos sistemos</w:t>
                  </w:r>
                  <w:r>
                    <w:rPr>
                      <w:rFonts w:ascii="Arial" w:hAnsi="Arial" w:cs="Arial"/>
                      <w:i/>
                      <w:color w:val="000000"/>
                      <w:sz w:val="22"/>
                      <w:szCs w:val="22"/>
                    </w:rPr>
                    <w:t xml:space="preserve">: </w:t>
                  </w:r>
                  <w:r>
                    <w:rPr>
                      <w:rFonts w:ascii="Arial" w:hAnsi="Arial" w:cs="Arial"/>
                      <w:iCs/>
                      <w:color w:val="000000"/>
                      <w:sz w:val="22"/>
                      <w:szCs w:val="22"/>
                    </w:rPr>
                    <w:t>poreikį nustatyti projektavimo metu, rengiant aplinkosauginius dokumentus, vadovautis</w:t>
                  </w:r>
                  <w:r>
                    <w:rPr>
                      <w:rFonts w:ascii="Arial" w:hAnsi="Arial" w:cs="Arial"/>
                      <w:color w:val="000000"/>
                      <w:sz w:val="22"/>
                      <w:szCs w:val="22"/>
                    </w:rPr>
                    <w:t xml:space="preserve"> </w:t>
                  </w:r>
                  <w:r>
                    <w:rPr>
                      <w:rFonts w:ascii="Arial" w:hAnsi="Arial" w:cs="Arial"/>
                      <w:sz w:val="22"/>
                      <w:szCs w:val="22"/>
                    </w:rPr>
                    <w:t>normatyviniais, statybos techniniais dokumentais;</w:t>
                  </w:r>
                </w:p>
              </w:tc>
            </w:tr>
            <w:tr w:rsidR="009B58AC" w14:paraId="12C47C29"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26" w14:textId="77777777" w:rsidR="009B58AC" w:rsidRDefault="00DC5954">
                  <w:pPr>
                    <w:tabs>
                      <w:tab w:val="left" w:pos="419"/>
                    </w:tabs>
                    <w:spacing w:after="0" w:line="240" w:lineRule="auto"/>
                    <w:jc w:val="both"/>
                    <w:rPr>
                      <w:rFonts w:ascii="Arial" w:hAnsi="Arial" w:cs="Arial"/>
                      <w:i/>
                      <w:sz w:val="22"/>
                      <w:szCs w:val="22"/>
                    </w:rPr>
                  </w:pPr>
                  <w:r>
                    <w:rPr>
                      <w:rFonts w:ascii="Arial" w:hAnsi="Arial" w:cs="Arial"/>
                      <w:i/>
                      <w:sz w:val="22"/>
                      <w:szCs w:val="22"/>
                    </w:rPr>
                    <w:t xml:space="preserve">      10.21. kiti reikalavimai:</w:t>
                  </w:r>
                </w:p>
                <w:p w14:paraId="12C47C27" w14:textId="77777777" w:rsidR="009B58AC" w:rsidRDefault="00DC5954">
                  <w:pPr>
                    <w:pStyle w:val="Sraopastraipa"/>
                    <w:numPr>
                      <w:ilvl w:val="0"/>
                      <w:numId w:val="4"/>
                    </w:numPr>
                    <w:spacing w:after="0" w:line="240" w:lineRule="auto"/>
                    <w:jc w:val="both"/>
                    <w:rPr>
                      <w:rFonts w:ascii="Arial" w:hAnsi="Arial" w:cs="Arial"/>
                      <w:color w:val="FF0000"/>
                      <w:sz w:val="22"/>
                      <w:szCs w:val="22"/>
                    </w:rPr>
                  </w:pPr>
                  <w:r>
                    <w:rPr>
                      <w:rFonts w:ascii="Arial" w:hAnsi="Arial" w:cs="Arial"/>
                      <w:sz w:val="22"/>
                      <w:szCs w:val="22"/>
                    </w:rPr>
                    <w:t>parengti skaitmeninį statinio statybos projekto modelį taikant BIM metodologiją pagal pridedamą techninės specifikacijos priedą;</w:t>
                  </w:r>
                </w:p>
                <w:p w14:paraId="12C47C28" w14:textId="77777777" w:rsidR="009B58AC" w:rsidRDefault="00DC5954">
                  <w:pPr>
                    <w:pStyle w:val="Sraopastraipa"/>
                    <w:numPr>
                      <w:ilvl w:val="0"/>
                      <w:numId w:val="4"/>
                    </w:numPr>
                    <w:spacing w:after="0" w:line="240" w:lineRule="auto"/>
                    <w:jc w:val="both"/>
                    <w:rPr>
                      <w:rFonts w:ascii="Arial" w:hAnsi="Arial" w:cs="Arial"/>
                      <w:color w:val="FF0000"/>
                      <w:sz w:val="22"/>
                      <w:szCs w:val="22"/>
                    </w:rPr>
                  </w:pPr>
                  <w:r>
                    <w:rPr>
                      <w:rFonts w:ascii="Arial" w:hAnsi="Arial" w:cs="Arial"/>
                      <w:sz w:val="22"/>
                      <w:szCs w:val="22"/>
                    </w:rPr>
                    <w:t>numatyti kontrmobilumo priemonių perkėlimą arba naujų įrengimą, užtikrinant infrastruktūros funkcionalumą ir saugumą.</w:t>
                  </w:r>
                </w:p>
              </w:tc>
            </w:tr>
          </w:tbl>
          <w:p w14:paraId="12C47C2A" w14:textId="77777777" w:rsidR="009B58AC" w:rsidRDefault="009B58AC">
            <w:pPr>
              <w:spacing w:after="0" w:line="240" w:lineRule="auto"/>
              <w:jc w:val="both"/>
              <w:rPr>
                <w:rFonts w:ascii="Arial" w:hAnsi="Arial" w:cs="Arial"/>
                <w:color w:val="FF0000"/>
                <w:sz w:val="22"/>
                <w:szCs w:val="22"/>
              </w:rPr>
            </w:pPr>
          </w:p>
        </w:tc>
        <w:tc>
          <w:tcPr>
            <w:tcW w:w="707" w:type="dxa"/>
            <w:gridSpan w:val="3"/>
          </w:tcPr>
          <w:p w14:paraId="12C47C2B" w14:textId="77777777" w:rsidR="009B58AC" w:rsidRDefault="009B58AC">
            <w:pPr>
              <w:pStyle w:val="EmptyCellLayoutStyle"/>
              <w:spacing w:after="0" w:line="240" w:lineRule="auto"/>
              <w:rPr>
                <w:rFonts w:ascii="Arial" w:hAnsi="Arial" w:cs="Arial"/>
                <w:sz w:val="22"/>
                <w:szCs w:val="22"/>
              </w:rPr>
            </w:pPr>
          </w:p>
        </w:tc>
      </w:tr>
      <w:tr w:rsidR="009B58AC" w14:paraId="12C47C3A" w14:textId="77777777">
        <w:trPr>
          <w:gridAfter w:val="1"/>
          <w:wAfter w:w="19" w:type="dxa"/>
        </w:trPr>
        <w:tc>
          <w:tcPr>
            <w:tcW w:w="277" w:type="dxa"/>
          </w:tcPr>
          <w:p w14:paraId="12C47C2D" w14:textId="77777777" w:rsidR="009B58AC" w:rsidRDefault="009B58AC">
            <w:pPr>
              <w:pStyle w:val="EmptyCellLayoutStyle"/>
              <w:spacing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9B58AC" w14:paraId="12C47C2F"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2E" w14:textId="77777777" w:rsidR="009B58AC" w:rsidRDefault="00DC5954">
                  <w:pPr>
                    <w:spacing w:line="240" w:lineRule="auto"/>
                    <w:rPr>
                      <w:rFonts w:ascii="Arial" w:hAnsi="Arial" w:cs="Arial"/>
                      <w:sz w:val="22"/>
                      <w:szCs w:val="22"/>
                    </w:rPr>
                  </w:pPr>
                  <w:r>
                    <w:rPr>
                      <w:rFonts w:ascii="Arial" w:hAnsi="Arial" w:cs="Arial"/>
                      <w:b/>
                      <w:sz w:val="22"/>
                      <w:szCs w:val="22"/>
                    </w:rPr>
                    <w:t>11</w:t>
                  </w:r>
                  <w:r>
                    <w:rPr>
                      <w:rFonts w:ascii="Arial" w:hAnsi="Arial" w:cs="Arial"/>
                      <w:b/>
                      <w:sz w:val="22"/>
                      <w:szCs w:val="22"/>
                    </w:rPr>
                    <w:t>. Projektuojant vadovautis šiais dokumentais:</w:t>
                  </w:r>
                </w:p>
              </w:tc>
            </w:tr>
            <w:tr w:rsidR="009B58AC" w14:paraId="12C47C31"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30" w14:textId="77777777" w:rsidR="009B58AC" w:rsidRDefault="00DC5954">
                  <w:pPr>
                    <w:spacing w:line="240" w:lineRule="auto"/>
                    <w:ind w:left="720" w:hanging="360"/>
                    <w:jc w:val="both"/>
                    <w:rPr>
                      <w:rFonts w:ascii="Arial" w:hAnsi="Arial" w:cs="Arial"/>
                      <w:sz w:val="22"/>
                      <w:szCs w:val="22"/>
                    </w:rPr>
                  </w:pPr>
                  <w:r>
                    <w:rPr>
                      <w:rFonts w:ascii="Arial" w:hAnsi="Arial" w:cs="Arial"/>
                      <w:i/>
                      <w:sz w:val="22"/>
                      <w:szCs w:val="22"/>
                    </w:rPr>
                    <w:t xml:space="preserve">11.1. Lietuvos Respublikos Kelių įstatymu, Lietuvos Respublikos Statybos įstatymu, kelių techniniu reglamentu, statybos techniniais reglamentais, higienos normomis, kitais poįstatyminiais teisės aktais:  : </w:t>
                  </w:r>
                  <w:r>
                    <w:rPr>
                      <w:rFonts w:ascii="Arial" w:hAnsi="Arial" w:cs="Arial"/>
                      <w:sz w:val="22"/>
                      <w:szCs w:val="22"/>
                    </w:rPr>
                    <w:t xml:space="preserve"> taip;</w:t>
                  </w:r>
                </w:p>
              </w:tc>
            </w:tr>
            <w:tr w:rsidR="009B58AC" w14:paraId="12C47C33"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32" w14:textId="77777777" w:rsidR="009B58AC" w:rsidRDefault="00DC5954">
                  <w:pPr>
                    <w:spacing w:line="240" w:lineRule="auto"/>
                    <w:ind w:left="720" w:hanging="360"/>
                    <w:jc w:val="both"/>
                    <w:rPr>
                      <w:rFonts w:ascii="Arial" w:hAnsi="Arial" w:cs="Arial"/>
                      <w:sz w:val="22"/>
                      <w:szCs w:val="22"/>
                    </w:rPr>
                  </w:pPr>
                  <w:r>
                    <w:rPr>
                      <w:rFonts w:ascii="Arial" w:hAnsi="Arial" w:cs="Arial"/>
                      <w:i/>
                      <w:sz w:val="22"/>
                      <w:szCs w:val="22"/>
                    </w:rPr>
                    <w:t xml:space="preserve">11.2. kitais galiojančiais įstatymais, teisės aktais ir normatyviniais statybos techniniais dokumentais, įskaitant, bet neapsiribojant, nurodytais Akcinės bendrovės „Via Lietuva“ interneto svetainėje adresu https://vialietuva.lt/normatyviniai-dokumentai: </w:t>
                  </w:r>
                  <w:r>
                    <w:rPr>
                      <w:rFonts w:ascii="Arial" w:hAnsi="Arial" w:cs="Arial"/>
                      <w:sz w:val="22"/>
                      <w:szCs w:val="22"/>
                    </w:rPr>
                    <w:t xml:space="preserve"> taip;</w:t>
                  </w:r>
                </w:p>
              </w:tc>
            </w:tr>
            <w:tr w:rsidR="009B58AC" w14:paraId="12C47C35"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34" w14:textId="77777777" w:rsidR="009B58AC" w:rsidRDefault="00DC5954">
                  <w:pPr>
                    <w:spacing w:line="240" w:lineRule="auto"/>
                    <w:ind w:left="720" w:hanging="360"/>
                    <w:jc w:val="both"/>
                    <w:rPr>
                      <w:rFonts w:ascii="Arial" w:hAnsi="Arial" w:cs="Arial"/>
                      <w:sz w:val="22"/>
                      <w:szCs w:val="22"/>
                    </w:rPr>
                  </w:pPr>
                  <w:r>
                    <w:rPr>
                      <w:rFonts w:ascii="Arial" w:hAnsi="Arial" w:cs="Arial"/>
                      <w:i/>
                      <w:sz w:val="22"/>
                      <w:szCs w:val="22"/>
                    </w:rPr>
                    <w:t xml:space="preserve">11.3. projekto rengimo dokumentais: </w:t>
                  </w:r>
                  <w:r>
                    <w:rPr>
                      <w:rFonts w:ascii="Arial" w:hAnsi="Arial" w:cs="Arial"/>
                      <w:sz w:val="22"/>
                      <w:szCs w:val="22"/>
                    </w:rPr>
                    <w:t xml:space="preserve"> taip;</w:t>
                  </w:r>
                </w:p>
              </w:tc>
            </w:tr>
            <w:tr w:rsidR="009B58AC" w14:paraId="12C47C37" w14:textId="77777777">
              <w:trPr>
                <w:trHeight w:val="488"/>
              </w:trPr>
              <w:tc>
                <w:tcPr>
                  <w:tcW w:w="9771" w:type="dxa"/>
                  <w:tcBorders>
                    <w:top w:val="nil"/>
                    <w:left w:val="nil"/>
                    <w:bottom w:val="nil"/>
                    <w:right w:val="nil"/>
                  </w:tcBorders>
                  <w:tcMar>
                    <w:top w:w="39" w:type="dxa"/>
                    <w:left w:w="39" w:type="dxa"/>
                    <w:bottom w:w="39" w:type="dxa"/>
                    <w:right w:w="39" w:type="dxa"/>
                  </w:tcMar>
                  <w:vAlign w:val="center"/>
                </w:tcPr>
                <w:p w14:paraId="12C47C36" w14:textId="77777777" w:rsidR="009B58AC" w:rsidRDefault="00DC5954">
                  <w:pPr>
                    <w:spacing w:line="240" w:lineRule="auto"/>
                    <w:ind w:left="720" w:hanging="360"/>
                    <w:jc w:val="both"/>
                    <w:rPr>
                      <w:rFonts w:ascii="Arial" w:hAnsi="Arial" w:cs="Arial"/>
                      <w:sz w:val="22"/>
                      <w:szCs w:val="22"/>
                    </w:rPr>
                  </w:pPr>
                  <w:r>
                    <w:rPr>
                      <w:rFonts w:ascii="Arial" w:hAnsi="Arial" w:cs="Arial"/>
                      <w:i/>
                      <w:sz w:val="22"/>
                      <w:szCs w:val="22"/>
                    </w:rPr>
                    <w:t xml:space="preserve">11.4. prisijungimo sąlygomis: </w:t>
                  </w:r>
                  <w:r>
                    <w:rPr>
                      <w:rFonts w:ascii="Arial" w:hAnsi="Arial" w:cs="Arial"/>
                      <w:sz w:val="22"/>
                      <w:szCs w:val="22"/>
                    </w:rPr>
                    <w:t xml:space="preserve"> taip.</w:t>
                  </w:r>
                </w:p>
              </w:tc>
            </w:tr>
          </w:tbl>
          <w:p w14:paraId="12C47C38" w14:textId="77777777" w:rsidR="009B58AC" w:rsidRDefault="009B58AC">
            <w:pPr>
              <w:spacing w:line="240" w:lineRule="auto"/>
              <w:rPr>
                <w:rFonts w:ascii="Arial" w:hAnsi="Arial" w:cs="Arial"/>
                <w:color w:val="FF0000"/>
                <w:sz w:val="22"/>
                <w:szCs w:val="22"/>
              </w:rPr>
            </w:pPr>
          </w:p>
        </w:tc>
        <w:tc>
          <w:tcPr>
            <w:tcW w:w="707" w:type="dxa"/>
            <w:gridSpan w:val="3"/>
          </w:tcPr>
          <w:p w14:paraId="12C47C39" w14:textId="77777777" w:rsidR="009B58AC" w:rsidRDefault="009B58AC">
            <w:pPr>
              <w:pStyle w:val="EmptyCellLayoutStyle"/>
              <w:spacing w:line="240" w:lineRule="auto"/>
              <w:rPr>
                <w:rFonts w:ascii="Arial" w:hAnsi="Arial" w:cs="Arial"/>
                <w:sz w:val="22"/>
                <w:szCs w:val="22"/>
              </w:rPr>
            </w:pPr>
          </w:p>
        </w:tc>
      </w:tr>
      <w:tr w:rsidR="009B58AC" w14:paraId="12C47C59" w14:textId="77777777">
        <w:trPr>
          <w:gridAfter w:val="1"/>
          <w:wAfter w:w="19" w:type="dxa"/>
        </w:trPr>
        <w:tc>
          <w:tcPr>
            <w:tcW w:w="277" w:type="dxa"/>
          </w:tcPr>
          <w:p w14:paraId="12C47C3B" w14:textId="77777777" w:rsidR="009B58AC" w:rsidRDefault="00DC5954">
            <w:pPr>
              <w:pStyle w:val="EmptyCellLayoutStyle"/>
              <w:spacing w:line="240" w:lineRule="auto"/>
              <w:rPr>
                <w:rFonts w:ascii="Arial" w:hAnsi="Arial" w:cs="Arial"/>
                <w:sz w:val="22"/>
                <w:szCs w:val="22"/>
              </w:rPr>
            </w:pPr>
            <w:r>
              <w:rPr>
                <w:rFonts w:ascii="Arial" w:hAnsi="Arial" w:cs="Arial"/>
                <w:sz w:val="22"/>
                <w:szCs w:val="22"/>
              </w:rPr>
              <w:br w:type="page"/>
            </w:r>
          </w:p>
        </w:tc>
        <w:tc>
          <w:tcPr>
            <w:tcW w:w="20" w:type="dxa"/>
          </w:tcPr>
          <w:p w14:paraId="12C47C3C" w14:textId="77777777" w:rsidR="009B58AC" w:rsidRDefault="009B58AC">
            <w:pPr>
              <w:pStyle w:val="EmptyCellLayoutStyle"/>
              <w:spacing w:line="240" w:lineRule="auto"/>
              <w:rPr>
                <w:rFonts w:ascii="Arial" w:hAnsi="Arial" w:cs="Arial"/>
                <w:sz w:val="22"/>
                <w:szCs w:val="22"/>
              </w:rPr>
            </w:pPr>
          </w:p>
        </w:tc>
        <w:tc>
          <w:tcPr>
            <w:tcW w:w="10441" w:type="dxa"/>
            <w:gridSpan w:val="10"/>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9B58AC" w14:paraId="12C47C3E"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C3D" w14:textId="77777777" w:rsidR="009B58AC" w:rsidRDefault="00DC5954">
                  <w:pPr>
                    <w:spacing w:line="240" w:lineRule="auto"/>
                    <w:rPr>
                      <w:rFonts w:ascii="Arial" w:hAnsi="Arial" w:cs="Arial"/>
                      <w:sz w:val="22"/>
                      <w:szCs w:val="22"/>
                    </w:rPr>
                  </w:pPr>
                  <w:r>
                    <w:rPr>
                      <w:rFonts w:ascii="Arial" w:hAnsi="Arial" w:cs="Arial"/>
                      <w:b/>
                      <w:sz w:val="22"/>
                      <w:szCs w:val="22"/>
                    </w:rPr>
                    <w:t xml:space="preserve">12. Finansavimo šaltinis:  </w:t>
                  </w:r>
                  <w:r>
                    <w:rPr>
                      <w:rFonts w:ascii="Arial" w:hAnsi="Arial" w:cs="Arial"/>
                      <w:sz w:val="22"/>
                      <w:szCs w:val="22"/>
                    </w:rPr>
                    <w:t>Kelių priežiūros ir plėtros programos lėšos.</w:t>
                  </w:r>
                </w:p>
              </w:tc>
            </w:tr>
            <w:tr w:rsidR="009B58AC" w14:paraId="12C47C40"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C3F" w14:textId="77777777" w:rsidR="009B58AC" w:rsidRDefault="00DC5954">
                  <w:pPr>
                    <w:spacing w:after="0" w:line="240" w:lineRule="auto"/>
                    <w:rPr>
                      <w:rFonts w:ascii="Arial" w:hAnsi="Arial" w:cs="Arial"/>
                      <w:b/>
                      <w:sz w:val="22"/>
                      <w:szCs w:val="22"/>
                    </w:rPr>
                  </w:pPr>
                  <w:r>
                    <w:rPr>
                      <w:rFonts w:ascii="Arial" w:hAnsi="Arial" w:cs="Arial"/>
                      <w:b/>
                      <w:sz w:val="22"/>
                      <w:szCs w:val="22"/>
                    </w:rPr>
                    <w:t xml:space="preserve">13. Projekto apimtis:  </w:t>
                  </w:r>
                  <w:r>
                    <w:rPr>
                      <w:rFonts w:ascii="Arial" w:hAnsi="Arial" w:cs="Arial"/>
                      <w:sz w:val="22"/>
                      <w:szCs w:val="22"/>
                    </w:rPr>
                    <w:t>Pagal STR 1.04.04:2017 „Statinio projektavimas, projekto ekspertizė“ ir Techninės užduoties reikalavimus.</w:t>
                  </w:r>
                </w:p>
              </w:tc>
            </w:tr>
            <w:tr w:rsidR="009B58AC" w14:paraId="12C47C42"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C41" w14:textId="77777777" w:rsidR="009B58AC" w:rsidRDefault="00DC5954">
                  <w:pPr>
                    <w:spacing w:line="240" w:lineRule="auto"/>
                    <w:jc w:val="both"/>
                    <w:rPr>
                      <w:rFonts w:ascii="Arial" w:hAnsi="Arial" w:cs="Arial"/>
                      <w:sz w:val="22"/>
                      <w:szCs w:val="22"/>
                    </w:rPr>
                  </w:pPr>
                  <w:r>
                    <w:rPr>
                      <w:rFonts w:ascii="Arial" w:hAnsi="Arial" w:cs="Arial"/>
                      <w:b/>
                      <w:sz w:val="22"/>
                      <w:szCs w:val="22"/>
                    </w:rPr>
                    <w:t xml:space="preserve">14. Papildomos paslaugos (paslaugos, deleguotos Statytojo (Užsakovo) projektuotojui): </w:t>
                  </w:r>
                  <w:r>
                    <w:rPr>
                      <w:rFonts w:ascii="Arial" w:hAnsi="Arial" w:cs="Arial"/>
                      <w:sz w:val="22"/>
                      <w:szCs w:val="22"/>
                    </w:rPr>
                    <w:t xml:space="preserve"> Atlikti kitas papildomas paslaugas kaip tai numato Techninė specifikacija ir Sutarties sąlygos.</w:t>
                  </w:r>
                </w:p>
              </w:tc>
            </w:tr>
            <w:tr w:rsidR="009B58AC" w14:paraId="12C47C50" w14:textId="77777777">
              <w:trPr>
                <w:trHeight w:val="20"/>
              </w:trPr>
              <w:tc>
                <w:tcPr>
                  <w:tcW w:w="9771" w:type="dxa"/>
                  <w:tcBorders>
                    <w:top w:val="nil"/>
                    <w:left w:val="nil"/>
                    <w:bottom w:val="nil"/>
                    <w:right w:val="nil"/>
                  </w:tcBorders>
                  <w:tcMar>
                    <w:top w:w="39" w:type="dxa"/>
                    <w:left w:w="39" w:type="dxa"/>
                    <w:bottom w:w="99" w:type="dxa"/>
                    <w:right w:w="39" w:type="dxa"/>
                  </w:tcMar>
                  <w:vAlign w:val="center"/>
                </w:tcPr>
                <w:p w14:paraId="12C47C43" w14:textId="77777777" w:rsidR="009B58AC" w:rsidRDefault="00DC5954">
                  <w:pPr>
                    <w:spacing w:line="240" w:lineRule="auto"/>
                    <w:rPr>
                      <w:rFonts w:ascii="Arial" w:hAnsi="Arial" w:cs="Arial"/>
                      <w:b/>
                      <w:sz w:val="22"/>
                      <w:szCs w:val="22"/>
                    </w:rPr>
                  </w:pPr>
                  <w:r>
                    <w:rPr>
                      <w:rFonts w:ascii="Arial" w:hAnsi="Arial" w:cs="Arial"/>
                      <w:b/>
                      <w:sz w:val="22"/>
                      <w:szCs w:val="22"/>
                    </w:rPr>
                    <w:t>15. Su šia užduotimi pateikiami Statytojo privalomieji ir kiti dokumentai projektui rengti bei šių dokumentų pateikimo laikotarpis:</w:t>
                  </w:r>
                </w:p>
                <w:p w14:paraId="12C47C44" w14:textId="77777777" w:rsidR="009B58AC" w:rsidRDefault="00DC5954">
                  <w:pPr>
                    <w:spacing w:after="0"/>
                    <w:rPr>
                      <w:rFonts w:ascii="Arial" w:hAnsi="Arial" w:cs="Arial"/>
                      <w:sz w:val="22"/>
                      <w:szCs w:val="22"/>
                    </w:rPr>
                  </w:pPr>
                  <w:r>
                    <w:rPr>
                      <w:rFonts w:ascii="Arial" w:hAnsi="Arial" w:cs="Arial"/>
                      <w:sz w:val="22"/>
                      <w:szCs w:val="22"/>
                    </w:rPr>
                    <w:t>Priedas Nr. 1. Techninė specifikacija;</w:t>
                  </w:r>
                </w:p>
                <w:p w14:paraId="12C47C45" w14:textId="77777777" w:rsidR="009B58AC" w:rsidRDefault="00DC5954">
                  <w:pPr>
                    <w:spacing w:after="0"/>
                    <w:rPr>
                      <w:rFonts w:ascii="Arial" w:hAnsi="Arial" w:cs="Arial"/>
                      <w:sz w:val="22"/>
                      <w:szCs w:val="22"/>
                    </w:rPr>
                  </w:pPr>
                  <w:r>
                    <w:rPr>
                      <w:rFonts w:ascii="Arial" w:hAnsi="Arial" w:cs="Arial"/>
                      <w:sz w:val="22"/>
                      <w:szCs w:val="22"/>
                    </w:rPr>
                    <w:t>Priedas Nr. 1.1. Prašymo forma „Dėl ekspertizės atlikimo“;</w:t>
                  </w:r>
                </w:p>
                <w:p w14:paraId="12C47C46" w14:textId="77777777" w:rsidR="009B58AC" w:rsidRDefault="00DC5954">
                  <w:pPr>
                    <w:spacing w:after="0"/>
                    <w:rPr>
                      <w:rFonts w:ascii="Arial" w:hAnsi="Arial" w:cs="Arial"/>
                      <w:sz w:val="22"/>
                      <w:szCs w:val="22"/>
                    </w:rPr>
                  </w:pPr>
                  <w:r>
                    <w:rPr>
                      <w:rFonts w:ascii="Arial" w:hAnsi="Arial" w:cs="Arial"/>
                      <w:sz w:val="22"/>
                      <w:szCs w:val="22"/>
                    </w:rPr>
                    <w:t>Priedas Nr. 1.2. Prašymo forma „Dėl projekto perdavimo statytojo (užsakovo) tvirtinimui“;</w:t>
                  </w:r>
                </w:p>
                <w:p w14:paraId="12C47C47" w14:textId="77777777" w:rsidR="009B58AC" w:rsidRDefault="00DC5954">
                  <w:pPr>
                    <w:spacing w:after="0"/>
                    <w:rPr>
                      <w:rFonts w:ascii="Arial" w:hAnsi="Arial" w:cs="Arial"/>
                      <w:sz w:val="22"/>
                      <w:szCs w:val="22"/>
                    </w:rPr>
                  </w:pPr>
                  <w:r>
                    <w:rPr>
                      <w:rFonts w:ascii="Arial" w:hAnsi="Arial" w:cs="Arial"/>
                      <w:sz w:val="22"/>
                      <w:szCs w:val="22"/>
                    </w:rPr>
                    <w:t>Priedas Nr. 1.3. Prašymo forma „Dėl projekto perdavimo po rangos darbų pirkimo“;</w:t>
                  </w:r>
                </w:p>
                <w:p w14:paraId="12C47C48" w14:textId="77777777" w:rsidR="009B58AC" w:rsidRDefault="00DC5954">
                  <w:pPr>
                    <w:spacing w:after="0"/>
                    <w:rPr>
                      <w:rFonts w:ascii="Arial" w:hAnsi="Arial" w:cs="Arial"/>
                      <w:sz w:val="22"/>
                      <w:szCs w:val="22"/>
                    </w:rPr>
                  </w:pPr>
                  <w:r>
                    <w:rPr>
                      <w:rFonts w:ascii="Arial" w:hAnsi="Arial" w:cs="Arial"/>
                      <w:sz w:val="22"/>
                      <w:szCs w:val="22"/>
                    </w:rPr>
                    <w:t>Priedas Nr. 1.4. Bendrųjų statinio rodiklių pavyzdys.;</w:t>
                  </w:r>
                </w:p>
                <w:p w14:paraId="12C47C49" w14:textId="77777777" w:rsidR="009B58AC" w:rsidRDefault="00DC5954">
                  <w:pPr>
                    <w:spacing w:after="0"/>
                    <w:rPr>
                      <w:rFonts w:ascii="Arial" w:hAnsi="Arial" w:cs="Arial"/>
                      <w:sz w:val="22"/>
                      <w:szCs w:val="22"/>
                    </w:rPr>
                  </w:pPr>
                  <w:r>
                    <w:rPr>
                      <w:rFonts w:ascii="Arial" w:hAnsi="Arial" w:cs="Arial"/>
                      <w:sz w:val="22"/>
                      <w:szCs w:val="22"/>
                    </w:rPr>
                    <w:t>Priedas Nr. 1.5. Statinio fizinių rodiklių sąrašas;</w:t>
                  </w:r>
                </w:p>
                <w:p w14:paraId="12C47C4A" w14:textId="77777777" w:rsidR="009B58AC" w:rsidRDefault="00DC5954">
                  <w:pPr>
                    <w:spacing w:after="0"/>
                    <w:rPr>
                      <w:rFonts w:ascii="Arial" w:hAnsi="Arial" w:cs="Arial"/>
                      <w:sz w:val="22"/>
                      <w:szCs w:val="22"/>
                    </w:rPr>
                  </w:pPr>
                  <w:r>
                    <w:rPr>
                      <w:rFonts w:ascii="Arial" w:hAnsi="Arial" w:cs="Arial"/>
                      <w:sz w:val="22"/>
                      <w:szCs w:val="22"/>
                    </w:rPr>
                    <w:t>Priedas Nr. 1.6. Naujų projekto laidų parengimo gairės;</w:t>
                  </w:r>
                </w:p>
                <w:p w14:paraId="12C47C4B" w14:textId="77777777" w:rsidR="009B58AC" w:rsidRDefault="00DC5954">
                  <w:pPr>
                    <w:spacing w:after="0"/>
                    <w:rPr>
                      <w:rFonts w:ascii="Arial" w:hAnsi="Arial" w:cs="Arial"/>
                      <w:sz w:val="22"/>
                      <w:szCs w:val="22"/>
                    </w:rPr>
                  </w:pPr>
                  <w:r>
                    <w:rPr>
                      <w:rFonts w:ascii="Arial" w:hAnsi="Arial" w:cs="Arial"/>
                      <w:sz w:val="22"/>
                      <w:szCs w:val="22"/>
                    </w:rPr>
                    <w:t>Priedas Nr. 1.7. Reikalavimai žiniaraščiams (DKŽ, SDKŽ);</w:t>
                  </w:r>
                </w:p>
                <w:p w14:paraId="12C47C4C" w14:textId="77777777" w:rsidR="009B58AC" w:rsidRDefault="00DC5954">
                  <w:pPr>
                    <w:spacing w:after="0"/>
                    <w:rPr>
                      <w:rFonts w:ascii="Arial" w:hAnsi="Arial" w:cs="Arial"/>
                      <w:sz w:val="22"/>
                      <w:szCs w:val="22"/>
                    </w:rPr>
                  </w:pPr>
                  <w:r>
                    <w:rPr>
                      <w:rFonts w:ascii="Arial" w:hAnsi="Arial" w:cs="Arial"/>
                      <w:sz w:val="22"/>
                      <w:szCs w:val="22"/>
                    </w:rPr>
                    <w:t>Priedas Nr. 1.8. Statinio informacinio modeliavimo reikalavimai (BIM);</w:t>
                  </w:r>
                </w:p>
                <w:p w14:paraId="12C47C4D" w14:textId="77777777" w:rsidR="009B58AC" w:rsidRDefault="00DC5954">
                  <w:pPr>
                    <w:spacing w:after="0"/>
                    <w:rPr>
                      <w:rFonts w:ascii="Arial" w:hAnsi="Arial" w:cs="Arial"/>
                      <w:sz w:val="22"/>
                      <w:szCs w:val="22"/>
                    </w:rPr>
                  </w:pPr>
                  <w:r>
                    <w:rPr>
                      <w:rFonts w:ascii="Arial" w:hAnsi="Arial" w:cs="Arial"/>
                      <w:sz w:val="22"/>
                      <w:szCs w:val="22"/>
                    </w:rPr>
                    <w:lastRenderedPageBreak/>
                    <w:t xml:space="preserve">Priedas Nr. 2.1 </w:t>
                  </w:r>
                  <w:r>
                    <w:rPr>
                      <w:rFonts w:ascii="Arial" w:hAnsi="Arial" w:cs="Arial"/>
                      <w:sz w:val="22"/>
                      <w:szCs w:val="22"/>
                    </w:rPr>
                    <w:t>Priedas Nr.8- Kelio Nr.105 5,490 km tilto apžiūros aktas (2024);</w:t>
                  </w:r>
                </w:p>
                <w:p w14:paraId="12C47C4E" w14:textId="77777777" w:rsidR="009B58AC" w:rsidRDefault="00DC5954">
                  <w:pPr>
                    <w:spacing w:after="0"/>
                    <w:rPr>
                      <w:rFonts w:ascii="Arial" w:hAnsi="Arial" w:cs="Arial"/>
                      <w:sz w:val="22"/>
                      <w:szCs w:val="22"/>
                    </w:rPr>
                  </w:pPr>
                  <w:r>
                    <w:rPr>
                      <w:rFonts w:ascii="Arial" w:hAnsi="Arial" w:cs="Arial"/>
                      <w:sz w:val="22"/>
                      <w:szCs w:val="22"/>
                    </w:rPr>
                    <w:t>Priedas Nr. 2.2 Priedas Nr.8- Kelio Nr.105 13,640 km tilto apžiūros aktas (2024);</w:t>
                  </w:r>
                </w:p>
                <w:p w14:paraId="12C47C4F" w14:textId="77777777" w:rsidR="009B58AC" w:rsidRDefault="00DC5954">
                  <w:pPr>
                    <w:spacing w:after="0"/>
                    <w:rPr>
                      <w:rFonts w:ascii="Arial" w:hAnsi="Arial" w:cs="Arial"/>
                      <w:sz w:val="22"/>
                      <w:szCs w:val="22"/>
                    </w:rPr>
                  </w:pPr>
                  <w:r>
                    <w:rPr>
                      <w:rFonts w:ascii="Arial" w:hAnsi="Arial" w:cs="Arial"/>
                      <w:sz w:val="22"/>
                      <w:szCs w:val="22"/>
                    </w:rPr>
                    <w:t>Priedas Nr. 2.3 Priedas Nr.8- Kelio Nr.105 15,187 km tilto apžiūros aktas (2024).</w:t>
                  </w:r>
                </w:p>
              </w:tc>
            </w:tr>
            <w:tr w:rsidR="009B58AC" w14:paraId="12C47C54" w14:textId="77777777">
              <w:trPr>
                <w:trHeight w:val="20"/>
              </w:trPr>
              <w:tc>
                <w:tcPr>
                  <w:tcW w:w="9771" w:type="dxa"/>
                  <w:tcBorders>
                    <w:top w:val="nil"/>
                    <w:left w:val="nil"/>
                    <w:bottom w:val="nil"/>
                    <w:right w:val="nil"/>
                  </w:tcBorders>
                  <w:tcMar>
                    <w:top w:w="39" w:type="dxa"/>
                    <w:left w:w="39" w:type="dxa"/>
                    <w:bottom w:w="99" w:type="dxa"/>
                    <w:right w:w="39" w:type="dxa"/>
                  </w:tcMar>
                  <w:vAlign w:val="center"/>
                </w:tcPr>
                <w:p w14:paraId="12C47C51" w14:textId="77777777" w:rsidR="009B58AC" w:rsidRDefault="00DC5954">
                  <w:pPr>
                    <w:spacing w:line="240" w:lineRule="auto"/>
                    <w:ind w:left="357" w:hanging="357"/>
                    <w:rPr>
                      <w:rFonts w:ascii="Arial" w:hAnsi="Arial" w:cs="Arial"/>
                      <w:b/>
                      <w:sz w:val="22"/>
                      <w:szCs w:val="22"/>
                    </w:rPr>
                  </w:pPr>
                  <w:r>
                    <w:rPr>
                      <w:rFonts w:ascii="Arial" w:hAnsi="Arial" w:cs="Arial"/>
                      <w:b/>
                      <w:sz w:val="22"/>
                      <w:szCs w:val="22"/>
                    </w:rPr>
                    <w:lastRenderedPageBreak/>
                    <w:t>16. Žemės sklypo statinio teisinės registracijos Nekilnojamojo turto registre duomenys:</w:t>
                  </w:r>
                </w:p>
                <w:p w14:paraId="12C47C52" w14:textId="77777777" w:rsidR="009B58AC" w:rsidRDefault="00DC5954">
                  <w:pPr>
                    <w:spacing w:after="0"/>
                    <w:jc w:val="both"/>
                    <w:rPr>
                      <w:rFonts w:ascii="Arial" w:hAnsi="Arial" w:cs="Arial"/>
                      <w:sz w:val="22"/>
                      <w:szCs w:val="22"/>
                    </w:rPr>
                  </w:pPr>
                  <w:r>
                    <w:rPr>
                      <w:rFonts w:ascii="Arial" w:hAnsi="Arial" w:cs="Arial"/>
                      <w:sz w:val="22"/>
                      <w:szCs w:val="22"/>
                    </w:rPr>
                    <w:t>Žemės sklypo unikalus numeris: 4400-4351-1560; 4400-4351-1717; 4400-4316-3166.</w:t>
                  </w:r>
                </w:p>
                <w:p w14:paraId="12C47C53" w14:textId="77777777" w:rsidR="009B58AC" w:rsidRDefault="00DC5954">
                  <w:pPr>
                    <w:spacing w:after="0"/>
                    <w:jc w:val="both"/>
                    <w:rPr>
                      <w:rFonts w:ascii="Arial" w:hAnsi="Arial" w:cs="Arial"/>
                      <w:sz w:val="22"/>
                      <w:szCs w:val="22"/>
                    </w:rPr>
                  </w:pPr>
                  <w:r>
                    <w:rPr>
                      <w:rFonts w:ascii="Arial" w:hAnsi="Arial" w:cs="Arial"/>
                      <w:sz w:val="22"/>
                      <w:szCs w:val="22"/>
                    </w:rPr>
                    <w:t>Inžinerinio statinio unikalus numeris: 4400-4245-7740.</w:t>
                  </w:r>
                </w:p>
              </w:tc>
            </w:tr>
            <w:tr w:rsidR="009B58AC" w14:paraId="12C47C56" w14:textId="77777777">
              <w:trPr>
                <w:trHeight w:val="428"/>
              </w:trPr>
              <w:tc>
                <w:tcPr>
                  <w:tcW w:w="9771" w:type="dxa"/>
                  <w:tcBorders>
                    <w:top w:val="nil"/>
                    <w:left w:val="nil"/>
                    <w:bottom w:val="nil"/>
                    <w:right w:val="nil"/>
                  </w:tcBorders>
                  <w:tcMar>
                    <w:top w:w="39" w:type="dxa"/>
                    <w:left w:w="39" w:type="dxa"/>
                    <w:bottom w:w="99" w:type="dxa"/>
                    <w:right w:w="39" w:type="dxa"/>
                  </w:tcMar>
                  <w:vAlign w:val="center"/>
                </w:tcPr>
                <w:p w14:paraId="12C47C55" w14:textId="77777777" w:rsidR="009B58AC" w:rsidRDefault="009B58AC">
                  <w:pPr>
                    <w:spacing w:after="0" w:line="240" w:lineRule="auto"/>
                    <w:jc w:val="both"/>
                    <w:rPr>
                      <w:rFonts w:ascii="Arial" w:hAnsi="Arial" w:cs="Arial"/>
                      <w:color w:val="FF0000"/>
                      <w:sz w:val="22"/>
                      <w:szCs w:val="22"/>
                    </w:rPr>
                  </w:pPr>
                </w:p>
              </w:tc>
            </w:tr>
          </w:tbl>
          <w:p w14:paraId="12C47C57" w14:textId="77777777" w:rsidR="009B58AC" w:rsidRDefault="009B58AC">
            <w:pPr>
              <w:spacing w:line="240" w:lineRule="auto"/>
              <w:rPr>
                <w:rFonts w:ascii="Arial" w:hAnsi="Arial" w:cs="Arial"/>
                <w:color w:val="FF0000"/>
                <w:sz w:val="22"/>
                <w:szCs w:val="22"/>
              </w:rPr>
            </w:pPr>
          </w:p>
        </w:tc>
        <w:tc>
          <w:tcPr>
            <w:tcW w:w="707" w:type="dxa"/>
            <w:gridSpan w:val="3"/>
          </w:tcPr>
          <w:p w14:paraId="12C47C58" w14:textId="77777777" w:rsidR="009B58AC" w:rsidRDefault="009B58AC">
            <w:pPr>
              <w:pStyle w:val="EmptyCellLayoutStyle"/>
              <w:spacing w:line="240" w:lineRule="auto"/>
              <w:rPr>
                <w:rFonts w:ascii="Arial" w:hAnsi="Arial" w:cs="Arial"/>
                <w:sz w:val="22"/>
                <w:szCs w:val="22"/>
              </w:rPr>
            </w:pPr>
          </w:p>
        </w:tc>
      </w:tr>
      <w:tr w:rsidR="009B58AC" w14:paraId="12C47C6E" w14:textId="77777777">
        <w:trPr>
          <w:gridAfter w:val="2"/>
          <w:wAfter w:w="473" w:type="dxa"/>
          <w:trHeight w:val="1285"/>
        </w:trPr>
        <w:tc>
          <w:tcPr>
            <w:tcW w:w="277" w:type="dxa"/>
          </w:tcPr>
          <w:p w14:paraId="12C47C5A" w14:textId="77777777" w:rsidR="009B58AC" w:rsidRDefault="009B58AC">
            <w:pPr>
              <w:pStyle w:val="EmptyCellLayoutStyle"/>
              <w:spacing w:after="0" w:line="240" w:lineRule="auto"/>
              <w:rPr>
                <w:rFonts w:ascii="Arial" w:hAnsi="Arial" w:cs="Arial"/>
                <w:sz w:val="22"/>
                <w:szCs w:val="22"/>
              </w:rPr>
            </w:pPr>
          </w:p>
        </w:tc>
        <w:tc>
          <w:tcPr>
            <w:tcW w:w="20" w:type="dxa"/>
          </w:tcPr>
          <w:p w14:paraId="12C47C5B" w14:textId="77777777" w:rsidR="009B58AC" w:rsidRDefault="009B58AC">
            <w:pPr>
              <w:pStyle w:val="EmptyCellLayoutStyle"/>
              <w:spacing w:after="0" w:line="240" w:lineRule="auto"/>
              <w:rPr>
                <w:rFonts w:ascii="Arial" w:hAnsi="Arial" w:cs="Arial"/>
                <w:sz w:val="22"/>
                <w:szCs w:val="22"/>
              </w:rPr>
            </w:pPr>
          </w:p>
        </w:tc>
        <w:tc>
          <w:tcPr>
            <w:tcW w:w="3105" w:type="dxa"/>
          </w:tcPr>
          <w:tbl>
            <w:tblPr>
              <w:tblW w:w="0" w:type="auto"/>
              <w:tblLayout w:type="fixed"/>
              <w:tblCellMar>
                <w:left w:w="0" w:type="dxa"/>
                <w:right w:w="0" w:type="dxa"/>
              </w:tblCellMar>
              <w:tblLook w:val="04A0" w:firstRow="1" w:lastRow="0" w:firstColumn="1" w:lastColumn="0" w:noHBand="0" w:noVBand="1"/>
            </w:tblPr>
            <w:tblGrid>
              <w:gridCol w:w="4042"/>
            </w:tblGrid>
            <w:tr w:rsidR="009B58AC" w14:paraId="12C47C61" w14:textId="77777777">
              <w:trPr>
                <w:trHeight w:val="1207"/>
              </w:trPr>
              <w:tc>
                <w:tcPr>
                  <w:tcW w:w="4042" w:type="dxa"/>
                  <w:tcBorders>
                    <w:top w:val="nil"/>
                    <w:left w:val="nil"/>
                    <w:bottom w:val="nil"/>
                    <w:right w:val="nil"/>
                  </w:tcBorders>
                  <w:tcMar>
                    <w:top w:w="39" w:type="dxa"/>
                    <w:left w:w="39" w:type="dxa"/>
                    <w:bottom w:w="39" w:type="dxa"/>
                    <w:right w:w="39" w:type="dxa"/>
                  </w:tcMar>
                </w:tcPr>
                <w:p w14:paraId="12C47C5C" w14:textId="77777777" w:rsidR="009B58AC" w:rsidRDefault="00DC5954">
                  <w:pPr>
                    <w:spacing w:after="0" w:line="240" w:lineRule="auto"/>
                    <w:rPr>
                      <w:rFonts w:ascii="Arial" w:hAnsi="Arial" w:cs="Arial"/>
                      <w:sz w:val="22"/>
                      <w:szCs w:val="22"/>
                    </w:rPr>
                  </w:pPr>
                  <w:r>
                    <w:rPr>
                      <w:rFonts w:ascii="Arial" w:hAnsi="Arial" w:cs="Arial"/>
                      <w:color w:val="000000"/>
                      <w:sz w:val="22"/>
                      <w:szCs w:val="22"/>
                    </w:rPr>
                    <w:t>STATYTOJAS</w:t>
                  </w:r>
                </w:p>
                <w:p w14:paraId="12C47C5D" w14:textId="77777777" w:rsidR="009B58AC" w:rsidRDefault="00DC5954">
                  <w:pPr>
                    <w:spacing w:after="0" w:line="240" w:lineRule="auto"/>
                    <w:rPr>
                      <w:rFonts w:ascii="Arial" w:hAnsi="Arial" w:cs="Arial"/>
                      <w:color w:val="000000"/>
                      <w:sz w:val="22"/>
                      <w:szCs w:val="22"/>
                    </w:rPr>
                  </w:pPr>
                  <w:r>
                    <w:rPr>
                      <w:rFonts w:ascii="Arial" w:hAnsi="Arial" w:cs="Arial"/>
                      <w:color w:val="000000"/>
                      <w:sz w:val="22"/>
                      <w:szCs w:val="22"/>
                    </w:rPr>
                    <w:t xml:space="preserve">Akcinė bendrovė </w:t>
                  </w:r>
                  <w:r>
                    <w:rPr>
                      <w:rFonts w:ascii="Arial" w:hAnsi="Arial" w:cs="Arial"/>
                      <w:color w:val="000000"/>
                      <w:sz w:val="22"/>
                      <w:szCs w:val="22"/>
                    </w:rPr>
                    <w:t>„Via Lietuva“</w:t>
                  </w:r>
                </w:p>
                <w:p w14:paraId="12C47C5E" w14:textId="77777777" w:rsidR="009B58AC" w:rsidRDefault="009B58AC">
                  <w:pPr>
                    <w:spacing w:after="0" w:line="240" w:lineRule="auto"/>
                    <w:rPr>
                      <w:rFonts w:ascii="Arial" w:hAnsi="Arial" w:cs="Arial"/>
                      <w:sz w:val="22"/>
                      <w:szCs w:val="22"/>
                    </w:rPr>
                  </w:pPr>
                </w:p>
                <w:p w14:paraId="12C47C5F" w14:textId="77777777" w:rsidR="009B58AC" w:rsidRDefault="009B58AC">
                  <w:pPr>
                    <w:spacing w:after="0" w:line="240" w:lineRule="auto"/>
                    <w:rPr>
                      <w:rFonts w:ascii="Arial" w:hAnsi="Arial" w:cs="Arial"/>
                      <w:sz w:val="22"/>
                      <w:szCs w:val="22"/>
                    </w:rPr>
                  </w:pPr>
                </w:p>
                <w:p w14:paraId="12C47C60" w14:textId="77777777" w:rsidR="009B58AC" w:rsidRDefault="00DC5954">
                  <w:pPr>
                    <w:spacing w:after="0" w:line="240" w:lineRule="auto"/>
                    <w:rPr>
                      <w:rFonts w:ascii="Arial" w:hAnsi="Arial" w:cs="Arial"/>
                      <w:sz w:val="22"/>
                      <w:szCs w:val="22"/>
                    </w:rPr>
                  </w:pPr>
                  <w:r>
                    <w:rPr>
                      <w:rFonts w:ascii="Arial" w:hAnsi="Arial" w:cs="Arial"/>
                      <w:color w:val="000000"/>
                      <w:sz w:val="22"/>
                      <w:szCs w:val="22"/>
                    </w:rPr>
                    <w:t>(vardas, pavardė, parašas, data)</w:t>
                  </w:r>
                </w:p>
              </w:tc>
            </w:tr>
          </w:tbl>
          <w:p w14:paraId="12C47C62" w14:textId="77777777" w:rsidR="009B58AC" w:rsidRDefault="009B58AC">
            <w:pPr>
              <w:spacing w:after="0" w:line="240" w:lineRule="auto"/>
              <w:rPr>
                <w:rFonts w:ascii="Arial" w:hAnsi="Arial" w:cs="Arial"/>
                <w:sz w:val="22"/>
                <w:szCs w:val="22"/>
              </w:rPr>
            </w:pPr>
          </w:p>
        </w:tc>
        <w:tc>
          <w:tcPr>
            <w:tcW w:w="2593" w:type="dxa"/>
          </w:tcPr>
          <w:p w14:paraId="12C47C63" w14:textId="77777777" w:rsidR="009B58AC" w:rsidRDefault="009B58AC">
            <w:pPr>
              <w:pStyle w:val="EmptyCellLayoutStyle"/>
              <w:spacing w:after="0" w:line="240" w:lineRule="auto"/>
              <w:ind w:right="478"/>
              <w:rPr>
                <w:rFonts w:ascii="Arial" w:hAnsi="Arial" w:cs="Arial"/>
                <w:sz w:val="22"/>
                <w:szCs w:val="22"/>
              </w:rPr>
            </w:pPr>
          </w:p>
        </w:tc>
        <w:tc>
          <w:tcPr>
            <w:tcW w:w="93" w:type="dxa"/>
          </w:tcPr>
          <w:p w14:paraId="12C47C64" w14:textId="77777777" w:rsidR="009B58AC" w:rsidRDefault="009B58AC">
            <w:pPr>
              <w:pStyle w:val="EmptyCellLayoutStyle"/>
              <w:spacing w:after="0" w:line="240" w:lineRule="auto"/>
              <w:rPr>
                <w:rFonts w:ascii="Arial" w:hAnsi="Arial" w:cs="Arial"/>
                <w:sz w:val="22"/>
                <w:szCs w:val="22"/>
              </w:rPr>
            </w:pPr>
          </w:p>
        </w:tc>
        <w:tc>
          <w:tcPr>
            <w:tcW w:w="306" w:type="dxa"/>
          </w:tcPr>
          <w:p w14:paraId="12C47C65" w14:textId="77777777" w:rsidR="009B58AC" w:rsidRDefault="009B58AC">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9B58AC" w14:paraId="12C47C6B" w14:textId="77777777">
              <w:trPr>
                <w:trHeight w:val="1207"/>
              </w:trPr>
              <w:tc>
                <w:tcPr>
                  <w:tcW w:w="3360" w:type="dxa"/>
                  <w:tcBorders>
                    <w:top w:val="nil"/>
                    <w:left w:val="nil"/>
                    <w:bottom w:val="nil"/>
                    <w:right w:val="nil"/>
                  </w:tcBorders>
                  <w:tcMar>
                    <w:top w:w="39" w:type="dxa"/>
                    <w:left w:w="39" w:type="dxa"/>
                    <w:bottom w:w="39" w:type="dxa"/>
                    <w:right w:w="39" w:type="dxa"/>
                  </w:tcMar>
                </w:tcPr>
                <w:p w14:paraId="12C47C66" w14:textId="77777777" w:rsidR="009B58AC" w:rsidRDefault="00DC5954">
                  <w:pPr>
                    <w:spacing w:after="0" w:line="240" w:lineRule="auto"/>
                    <w:ind w:left="-20"/>
                    <w:rPr>
                      <w:rFonts w:ascii="Arial" w:hAnsi="Arial" w:cs="Arial"/>
                      <w:sz w:val="22"/>
                      <w:szCs w:val="22"/>
                    </w:rPr>
                  </w:pPr>
                  <w:r>
                    <w:rPr>
                      <w:rFonts w:ascii="Arial" w:hAnsi="Arial" w:cs="Arial"/>
                      <w:color w:val="000000"/>
                      <w:sz w:val="22"/>
                      <w:szCs w:val="22"/>
                    </w:rPr>
                    <w:t>PROJEKTUOTOJAS</w:t>
                  </w:r>
                </w:p>
                <w:p w14:paraId="12C47C67" w14:textId="77777777" w:rsidR="009B58AC" w:rsidRDefault="009B58AC">
                  <w:pPr>
                    <w:spacing w:after="0" w:line="240" w:lineRule="auto"/>
                    <w:rPr>
                      <w:rFonts w:ascii="Arial" w:hAnsi="Arial" w:cs="Arial"/>
                      <w:sz w:val="22"/>
                      <w:szCs w:val="22"/>
                    </w:rPr>
                  </w:pPr>
                </w:p>
                <w:p w14:paraId="12C47C68" w14:textId="77777777" w:rsidR="009B58AC" w:rsidRDefault="009B58AC">
                  <w:pPr>
                    <w:spacing w:after="0" w:line="240" w:lineRule="auto"/>
                    <w:rPr>
                      <w:rFonts w:ascii="Arial" w:hAnsi="Arial" w:cs="Arial"/>
                      <w:sz w:val="22"/>
                      <w:szCs w:val="22"/>
                    </w:rPr>
                  </w:pPr>
                </w:p>
                <w:p w14:paraId="12C47C69" w14:textId="77777777" w:rsidR="009B58AC" w:rsidRDefault="009B58AC">
                  <w:pPr>
                    <w:spacing w:after="0" w:line="240" w:lineRule="auto"/>
                    <w:rPr>
                      <w:rFonts w:ascii="Arial" w:hAnsi="Arial" w:cs="Arial"/>
                      <w:sz w:val="22"/>
                      <w:szCs w:val="22"/>
                    </w:rPr>
                  </w:pPr>
                </w:p>
                <w:p w14:paraId="12C47C6A" w14:textId="77777777" w:rsidR="009B58AC" w:rsidRDefault="00DC5954">
                  <w:pPr>
                    <w:spacing w:after="0" w:line="240" w:lineRule="auto"/>
                    <w:rPr>
                      <w:rFonts w:ascii="Arial" w:hAnsi="Arial" w:cs="Arial"/>
                      <w:sz w:val="22"/>
                      <w:szCs w:val="22"/>
                    </w:rPr>
                  </w:pPr>
                  <w:r>
                    <w:rPr>
                      <w:rFonts w:ascii="Arial" w:hAnsi="Arial" w:cs="Arial"/>
                      <w:color w:val="000000"/>
                      <w:sz w:val="22"/>
                      <w:szCs w:val="22"/>
                    </w:rPr>
                    <w:t>(vardas, pavardė, parašas, data)</w:t>
                  </w:r>
                </w:p>
              </w:tc>
            </w:tr>
          </w:tbl>
          <w:p w14:paraId="12C47C6C" w14:textId="77777777" w:rsidR="009B58AC" w:rsidRDefault="009B58AC">
            <w:pPr>
              <w:spacing w:after="0" w:line="240" w:lineRule="auto"/>
              <w:rPr>
                <w:rFonts w:ascii="Arial" w:hAnsi="Arial" w:cs="Arial"/>
                <w:sz w:val="22"/>
                <w:szCs w:val="22"/>
              </w:rPr>
            </w:pPr>
          </w:p>
        </w:tc>
        <w:tc>
          <w:tcPr>
            <w:tcW w:w="707" w:type="dxa"/>
            <w:gridSpan w:val="3"/>
          </w:tcPr>
          <w:p w14:paraId="12C47C6D" w14:textId="77777777" w:rsidR="009B58AC" w:rsidRDefault="009B58AC">
            <w:pPr>
              <w:pStyle w:val="EmptyCellLayoutStyle"/>
              <w:spacing w:after="0" w:line="240" w:lineRule="auto"/>
              <w:rPr>
                <w:rFonts w:ascii="Arial" w:hAnsi="Arial" w:cs="Arial"/>
                <w:sz w:val="22"/>
                <w:szCs w:val="22"/>
              </w:rPr>
            </w:pPr>
          </w:p>
        </w:tc>
      </w:tr>
      <w:bookmarkEnd w:id="0"/>
    </w:tbl>
    <w:p w14:paraId="12C47C6F" w14:textId="77777777" w:rsidR="009B58AC" w:rsidRDefault="009B58AC">
      <w:pPr>
        <w:spacing w:after="0" w:line="240" w:lineRule="auto"/>
        <w:rPr>
          <w:rFonts w:ascii="Arial" w:hAnsi="Arial" w:cs="Arial"/>
          <w:sz w:val="22"/>
          <w:szCs w:val="22"/>
        </w:rPr>
      </w:pPr>
    </w:p>
    <w:sectPr w:rsidR="009B58AC">
      <w:pgSz w:w="12584" w:h="16837"/>
      <w:pgMar w:top="1559" w:right="566" w:bottom="1133" w:left="992" w:header="0" w:footer="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708F1"/>
    <w:multiLevelType w:val="multilevel"/>
    <w:tmpl w:val="700E33D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997332A"/>
    <w:multiLevelType w:val="multilevel"/>
    <w:tmpl w:val="D67A90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9C31E26"/>
    <w:multiLevelType w:val="multilevel"/>
    <w:tmpl w:val="1DD6187E"/>
    <w:lvl w:ilvl="0">
      <w:start w:val="1"/>
      <w:numFmt w:val="bullet"/>
      <w:lvlText w:val=""/>
      <w:lvlJc w:val="left"/>
      <w:pPr>
        <w:ind w:left="1390" w:hanging="360"/>
      </w:pPr>
      <w:rPr>
        <w:rFonts w:ascii="Symbol" w:hAnsi="Symbol" w:hint="default"/>
      </w:rPr>
    </w:lvl>
    <w:lvl w:ilvl="1">
      <w:start w:val="1"/>
      <w:numFmt w:val="bullet"/>
      <w:lvlText w:val="o"/>
      <w:lvlJc w:val="left"/>
      <w:pPr>
        <w:ind w:left="2110" w:hanging="360"/>
      </w:pPr>
      <w:rPr>
        <w:rFonts w:ascii="Courier New" w:hAnsi="Courier New" w:cs="Courier New" w:hint="default"/>
      </w:rPr>
    </w:lvl>
    <w:lvl w:ilvl="2">
      <w:start w:val="1"/>
      <w:numFmt w:val="bullet"/>
      <w:lvlText w:val=""/>
      <w:lvlJc w:val="left"/>
      <w:pPr>
        <w:ind w:left="2830" w:hanging="360"/>
      </w:pPr>
      <w:rPr>
        <w:rFonts w:ascii="Wingdings" w:hAnsi="Wingdings" w:hint="default"/>
      </w:rPr>
    </w:lvl>
    <w:lvl w:ilvl="3">
      <w:start w:val="1"/>
      <w:numFmt w:val="bullet"/>
      <w:lvlText w:val=""/>
      <w:lvlJc w:val="left"/>
      <w:pPr>
        <w:ind w:left="3550" w:hanging="360"/>
      </w:pPr>
      <w:rPr>
        <w:rFonts w:ascii="Symbol" w:hAnsi="Symbol" w:hint="default"/>
      </w:rPr>
    </w:lvl>
    <w:lvl w:ilvl="4">
      <w:start w:val="1"/>
      <w:numFmt w:val="bullet"/>
      <w:lvlText w:val="o"/>
      <w:lvlJc w:val="left"/>
      <w:pPr>
        <w:ind w:left="4270" w:hanging="360"/>
      </w:pPr>
      <w:rPr>
        <w:rFonts w:ascii="Courier New" w:hAnsi="Courier New" w:cs="Courier New" w:hint="default"/>
      </w:rPr>
    </w:lvl>
    <w:lvl w:ilvl="5">
      <w:start w:val="1"/>
      <w:numFmt w:val="bullet"/>
      <w:lvlText w:val=""/>
      <w:lvlJc w:val="left"/>
      <w:pPr>
        <w:ind w:left="4990" w:hanging="360"/>
      </w:pPr>
      <w:rPr>
        <w:rFonts w:ascii="Wingdings" w:hAnsi="Wingdings" w:hint="default"/>
      </w:rPr>
    </w:lvl>
    <w:lvl w:ilvl="6">
      <w:start w:val="1"/>
      <w:numFmt w:val="bullet"/>
      <w:lvlText w:val=""/>
      <w:lvlJc w:val="left"/>
      <w:pPr>
        <w:ind w:left="5710" w:hanging="360"/>
      </w:pPr>
      <w:rPr>
        <w:rFonts w:ascii="Symbol" w:hAnsi="Symbol" w:hint="default"/>
      </w:rPr>
    </w:lvl>
    <w:lvl w:ilvl="7">
      <w:start w:val="1"/>
      <w:numFmt w:val="bullet"/>
      <w:lvlText w:val="o"/>
      <w:lvlJc w:val="left"/>
      <w:pPr>
        <w:ind w:left="6430" w:hanging="360"/>
      </w:pPr>
      <w:rPr>
        <w:rFonts w:ascii="Courier New" w:hAnsi="Courier New" w:cs="Courier New" w:hint="default"/>
      </w:rPr>
    </w:lvl>
    <w:lvl w:ilvl="8">
      <w:start w:val="1"/>
      <w:numFmt w:val="bullet"/>
      <w:lvlText w:val=""/>
      <w:lvlJc w:val="left"/>
      <w:pPr>
        <w:ind w:left="7150" w:hanging="360"/>
      </w:pPr>
      <w:rPr>
        <w:rFonts w:ascii="Wingdings" w:hAnsi="Wingdings" w:hint="default"/>
      </w:rPr>
    </w:lvl>
  </w:abstractNum>
  <w:abstractNum w:abstractNumId="3" w15:restartNumberingAfterBreak="0">
    <w:nsid w:val="56D86613"/>
    <w:multiLevelType w:val="multilevel"/>
    <w:tmpl w:val="A7644190"/>
    <w:lvl w:ilvl="0">
      <w:start w:val="1"/>
      <w:numFmt w:val="bullet"/>
      <w:lvlText w:val=""/>
      <w:lvlJc w:val="left"/>
      <w:pPr>
        <w:ind w:left="1390" w:hanging="360"/>
      </w:pPr>
      <w:rPr>
        <w:rFonts w:ascii="Symbol" w:hAnsi="Symbol" w:hint="default"/>
        <w:color w:val="auto"/>
      </w:rPr>
    </w:lvl>
    <w:lvl w:ilvl="1">
      <w:start w:val="1"/>
      <w:numFmt w:val="bullet"/>
      <w:lvlText w:val="o"/>
      <w:lvlJc w:val="left"/>
      <w:pPr>
        <w:ind w:left="2110" w:hanging="360"/>
      </w:pPr>
      <w:rPr>
        <w:rFonts w:ascii="Courier New" w:hAnsi="Courier New" w:cs="Courier New" w:hint="default"/>
      </w:rPr>
    </w:lvl>
    <w:lvl w:ilvl="2">
      <w:start w:val="1"/>
      <w:numFmt w:val="bullet"/>
      <w:lvlText w:val=""/>
      <w:lvlJc w:val="left"/>
      <w:pPr>
        <w:ind w:left="2830" w:hanging="360"/>
      </w:pPr>
      <w:rPr>
        <w:rFonts w:ascii="Wingdings" w:hAnsi="Wingdings" w:hint="default"/>
      </w:rPr>
    </w:lvl>
    <w:lvl w:ilvl="3">
      <w:start w:val="1"/>
      <w:numFmt w:val="bullet"/>
      <w:lvlText w:val=""/>
      <w:lvlJc w:val="left"/>
      <w:pPr>
        <w:ind w:left="3550" w:hanging="360"/>
      </w:pPr>
      <w:rPr>
        <w:rFonts w:ascii="Symbol" w:hAnsi="Symbol" w:hint="default"/>
      </w:rPr>
    </w:lvl>
    <w:lvl w:ilvl="4">
      <w:start w:val="1"/>
      <w:numFmt w:val="bullet"/>
      <w:lvlText w:val="o"/>
      <w:lvlJc w:val="left"/>
      <w:pPr>
        <w:ind w:left="4270" w:hanging="360"/>
      </w:pPr>
      <w:rPr>
        <w:rFonts w:ascii="Courier New" w:hAnsi="Courier New" w:cs="Courier New" w:hint="default"/>
      </w:rPr>
    </w:lvl>
    <w:lvl w:ilvl="5">
      <w:start w:val="1"/>
      <w:numFmt w:val="bullet"/>
      <w:lvlText w:val=""/>
      <w:lvlJc w:val="left"/>
      <w:pPr>
        <w:ind w:left="4990" w:hanging="360"/>
      </w:pPr>
      <w:rPr>
        <w:rFonts w:ascii="Wingdings" w:hAnsi="Wingdings" w:hint="default"/>
      </w:rPr>
    </w:lvl>
    <w:lvl w:ilvl="6">
      <w:start w:val="1"/>
      <w:numFmt w:val="bullet"/>
      <w:lvlText w:val=""/>
      <w:lvlJc w:val="left"/>
      <w:pPr>
        <w:ind w:left="5710" w:hanging="360"/>
      </w:pPr>
      <w:rPr>
        <w:rFonts w:ascii="Symbol" w:hAnsi="Symbol" w:hint="default"/>
      </w:rPr>
    </w:lvl>
    <w:lvl w:ilvl="7">
      <w:start w:val="1"/>
      <w:numFmt w:val="bullet"/>
      <w:lvlText w:val="o"/>
      <w:lvlJc w:val="left"/>
      <w:pPr>
        <w:ind w:left="6430" w:hanging="360"/>
      </w:pPr>
      <w:rPr>
        <w:rFonts w:ascii="Courier New" w:hAnsi="Courier New" w:cs="Courier New" w:hint="default"/>
      </w:rPr>
    </w:lvl>
    <w:lvl w:ilvl="8">
      <w:start w:val="1"/>
      <w:numFmt w:val="bullet"/>
      <w:lvlText w:val=""/>
      <w:lvlJc w:val="left"/>
      <w:pPr>
        <w:ind w:left="7150" w:hanging="360"/>
      </w:pPr>
      <w:rPr>
        <w:rFonts w:ascii="Wingdings" w:hAnsi="Wingdings" w:hint="default"/>
      </w:rPr>
    </w:lvl>
  </w:abstractNum>
  <w:num w:numId="1" w16cid:durableId="293829019">
    <w:abstractNumId w:val="0"/>
  </w:num>
  <w:num w:numId="2" w16cid:durableId="2080515553">
    <w:abstractNumId w:val="1"/>
  </w:num>
  <w:num w:numId="3" w16cid:durableId="1259488835">
    <w:abstractNumId w:val="2"/>
  </w:num>
  <w:num w:numId="4" w16cid:durableId="103892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8AC"/>
    <w:rsid w:val="009B58AC"/>
    <w:rsid w:val="009D56EC"/>
    <w:rsid w:val="00F65A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47B9B"/>
  <w15:docId w15:val="{075342E0-AFC2-4ACB-8120-85B27CBB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ptyCellLayoutStyle">
    <w:name w:val="EmptyCellLayoutStyle"/>
    <w:rPr>
      <w:sz w:val="2"/>
    </w:rPr>
  </w:style>
  <w:style w:type="paragraph" w:customStyle="1" w:styleId="Default">
    <w:name w:val="Default"/>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e-tar.lt/portal/lt/legalAct/2ada6ba0754911e8ae2bfd1913d66d57/asr"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c7305470c4112cd0dc840536f80ecd3f">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cba941e1bffa0184109e0a6285b527e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8BC6DDB7-96F6-4F41-9AE4-89DC677237DD}">
  <ds:schemaRefs>
    <ds:schemaRef ds:uri="http://schemas.openxmlformats.org/officeDocument/2006/bibliography"/>
  </ds:schemaRefs>
</ds:datastoreItem>
</file>

<file path=customXml/itemProps2.xml><?xml version="1.0" encoding="utf-8"?>
<ds:datastoreItem xmlns:ds="http://schemas.openxmlformats.org/officeDocument/2006/customXml" ds:itemID="{887E69F2-0282-47E0-B93C-AF5E5436C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96833-FE6C-4095-AD3E-791EE8B94E08}">
  <ds:schemaRefs>
    <ds:schemaRef ds:uri="http://schemas.microsoft.com/sharepoint/v3/contenttype/forms"/>
  </ds:schemaRefs>
</ds:datastoreItem>
</file>

<file path=customXml/itemProps4.xml><?xml version="1.0" encoding="utf-8"?>
<ds:datastoreItem xmlns:ds="http://schemas.openxmlformats.org/officeDocument/2006/customXml" ds:itemID="{C9308F8B-8376-4E4F-8899-CB00F7998CBE}">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5561</Words>
  <Characters>3171</Characters>
  <Application>Microsoft Office Word</Application>
  <DocSecurity>0</DocSecurity>
  <Lines>26</Lines>
  <Paragraphs>17</Paragraphs>
  <ScaleCrop>false</ScaleCrop>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subject/>
  <dc:creator>Sandra Makūnienė</dc:creator>
  <cp:keywords/>
  <dc:description/>
  <cp:lastModifiedBy>Vytautė Janušauskienė</cp:lastModifiedBy>
  <cp:revision>2</cp:revision>
  <dcterms:created xsi:type="dcterms:W3CDTF">2026-02-23T15:30:00Z</dcterms:created>
  <dcterms:modified xsi:type="dcterms:W3CDTF">2026-02-23T15:30:00Z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